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b/>
        </w:rPr>
        <w:t xml:space="preserve"> Rua Palmiro Novi,  Residencial Ypiranga (Nova Veneza</w:t>
      </w:r>
      <w:r>
        <w:rPr>
          <w:rFonts w:ascii="Arial" w:eastAsia="Arial" w:hAnsi="Arial" w:cs="Arial"/>
          <w:b/>
        </w:rPr>
        <w:t>), Sumaré 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26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88198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LBN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LBN3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LBN3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LBN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MoAADqCwAAAAAAAIcLAADiKg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LBN3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kXAADALgAAAAAAAIoFAAA0Ew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LBN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oRAAAnPwAAAAAAADAiAADEAg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03080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LBN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8B0170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410942E0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26</cp:revision>
  <dcterms:created xsi:type="dcterms:W3CDTF">2021-05-03T16:59:00Z</dcterms:created>
  <dcterms:modified xsi:type="dcterms:W3CDTF">2021-10-25T20:27:24Z</dcterms:modified>
</cp:coreProperties>
</file>