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AEF8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654264">
        <w:rPr>
          <w:sz w:val="24"/>
        </w:rPr>
        <w:t>Sidney Lucio Ribeiro</w:t>
      </w:r>
      <w:bookmarkEnd w:id="1"/>
      <w:r w:rsidR="00CA2904">
        <w:rPr>
          <w:sz w:val="24"/>
        </w:rPr>
        <w:t>, al</w:t>
      </w:r>
      <w:r w:rsidR="00654264">
        <w:rPr>
          <w:sz w:val="24"/>
        </w:rPr>
        <w:t xml:space="preserve">tura do número 357, </w:t>
      </w:r>
      <w:r w:rsidR="00654264">
        <w:rPr>
          <w:sz w:val="24"/>
        </w:rPr>
        <w:t>cep</w:t>
      </w:r>
      <w:r w:rsidR="00654264">
        <w:rPr>
          <w:sz w:val="24"/>
        </w:rPr>
        <w:t xml:space="preserve"> 13179-211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E32D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8D100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C3853"/>
    <w:rsid w:val="000C762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86C22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34F2-D954-4B62-99A2-298DFEF1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2021-10-26T12:16:00Z</dcterms:created>
  <dcterms:modified xsi:type="dcterms:W3CDTF">2021-10-26T12:16:00Z</dcterms:modified>
</cp:coreProperties>
</file>