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713B10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6B1453">
        <w:rPr>
          <w:sz w:val="28"/>
          <w:szCs w:val="28"/>
        </w:rPr>
        <w:t>estrada João Ca</w:t>
      </w:r>
      <w:r w:rsidR="00D566F2">
        <w:rPr>
          <w:sz w:val="28"/>
          <w:szCs w:val="28"/>
        </w:rPr>
        <w:t xml:space="preserve">boclo da Silva e Ana Pena de Oliveira, </w:t>
      </w:r>
      <w:r w:rsidR="006B1453">
        <w:rPr>
          <w:sz w:val="28"/>
          <w:szCs w:val="28"/>
        </w:rPr>
        <w:t>Assentamento I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6B1453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6B1453">
        <w:rPr>
          <w:sz w:val="28"/>
          <w:szCs w:val="28"/>
        </w:rPr>
        <w:t>50</w:t>
      </w:r>
      <w:r w:rsidR="00D566F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F9DB2E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</w:t>
      </w:r>
      <w:r w:rsidR="006B1453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6B1453"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2854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66F2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2021-10-19T13:28:00Z</dcterms:created>
  <dcterms:modified xsi:type="dcterms:W3CDTF">2021-10-19T13:28:00Z</dcterms:modified>
</cp:coreProperties>
</file>