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6192F3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E0DFB">
        <w:rPr>
          <w:rFonts w:ascii="Arial" w:hAnsi="Arial" w:cs="Arial"/>
          <w:b/>
          <w:sz w:val="24"/>
          <w:szCs w:val="24"/>
          <w:u w:val="single"/>
        </w:rPr>
        <w:t>Rua Sidnei Lucio Ribeiro</w:t>
      </w:r>
      <w:r w:rsidR="00AF4DAE">
        <w:rPr>
          <w:rFonts w:ascii="Arial" w:hAnsi="Arial" w:cs="Arial"/>
          <w:b/>
          <w:sz w:val="24"/>
          <w:szCs w:val="24"/>
          <w:u w:val="single"/>
        </w:rPr>
        <w:t xml:space="preserve"> com a Rua </w:t>
      </w:r>
      <w:r w:rsidR="001E0DFB">
        <w:rPr>
          <w:rFonts w:ascii="Arial" w:hAnsi="Arial" w:cs="Arial"/>
          <w:b/>
          <w:sz w:val="24"/>
          <w:szCs w:val="24"/>
          <w:u w:val="single"/>
        </w:rPr>
        <w:t>Santa Clara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>Jardim Santa Clara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6989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1E0DFB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DD6D-C889-49A8-ACE9-08E6638F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2021-10-19T12:39:00Z</dcterms:created>
  <dcterms:modified xsi:type="dcterms:W3CDTF">2021-10-19T12:39:00Z</dcterms:modified>
</cp:coreProperties>
</file>