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429ACF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do redutor de velocidade instalado à Rua </w:t>
      </w:r>
      <w:r w:rsidR="00736CDB">
        <w:rPr>
          <w:rFonts w:ascii="Arial" w:hAnsi="Arial" w:cs="Arial"/>
          <w:b/>
          <w:sz w:val="24"/>
          <w:szCs w:val="24"/>
          <w:u w:val="single"/>
        </w:rPr>
        <w:t>Virgínio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Basso, próximo ao número </w:t>
      </w:r>
      <w:r w:rsidR="00524AEC">
        <w:rPr>
          <w:rFonts w:ascii="Arial" w:hAnsi="Arial" w:cs="Arial"/>
          <w:b/>
          <w:sz w:val="24"/>
          <w:szCs w:val="24"/>
          <w:u w:val="single"/>
        </w:rPr>
        <w:t>619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98332A">
        <w:rPr>
          <w:rFonts w:ascii="Arial" w:hAnsi="Arial" w:cs="Arial"/>
          <w:b/>
          <w:sz w:val="24"/>
          <w:szCs w:val="24"/>
          <w:u w:val="single"/>
        </w:rPr>
        <w:t>Campo Belo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883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332A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5EF19-6833-4EBA-AC83-712E39CC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2021-10-07T12:23:00Z</dcterms:created>
  <dcterms:modified xsi:type="dcterms:W3CDTF">2021-10-07T12:35:00Z</dcterms:modified>
</cp:coreProperties>
</file>