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17C" w14:paraId="66E28272" w14:textId="3CC4F08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736CDB">
        <w:rPr>
          <w:rFonts w:ascii="Arial" w:hAnsi="Arial" w:cs="Arial"/>
          <w:b/>
          <w:sz w:val="24"/>
          <w:szCs w:val="24"/>
          <w:u w:val="single"/>
        </w:rPr>
        <w:t>Virgínio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Basso, próximo </w:t>
      </w:r>
      <w:r w:rsidR="00EF517C">
        <w:rPr>
          <w:rFonts w:ascii="Arial" w:hAnsi="Arial" w:cs="Arial"/>
          <w:b/>
          <w:sz w:val="24"/>
          <w:szCs w:val="24"/>
          <w:u w:val="single"/>
        </w:rPr>
        <w:t>ao número 386, no bairro Jardim Campo Belo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97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EF517C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F8CD-9C63-4DE5-BDF1-B8717C09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2021-10-07T12:21:00Z</dcterms:created>
  <dcterms:modified xsi:type="dcterms:W3CDTF">2021-10-07T12:35:00Z</dcterms:modified>
</cp:coreProperties>
</file>