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FE" w14:textId="77777777" w:rsidR="00186C65" w:rsidRDefault="00186C65" w:rsidP="00186C65">
      <w:pPr>
        <w:rPr>
          <w:rFonts w:ascii="Cambria" w:hAnsi="Cambria"/>
          <w:b/>
          <w:bCs/>
          <w:sz w:val="26"/>
          <w:szCs w:val="26"/>
        </w:rPr>
      </w:pPr>
      <w:permStart w:id="1271737725" w:edGrp="everyone"/>
    </w:p>
    <w:p w14:paraId="1490A340" w14:textId="77777777" w:rsidR="00186C65" w:rsidRDefault="00186C65" w:rsidP="00186C65">
      <w:pPr>
        <w:rPr>
          <w:rFonts w:ascii="Cambria" w:hAnsi="Cambria"/>
          <w:b/>
          <w:bCs/>
          <w:sz w:val="26"/>
          <w:szCs w:val="26"/>
        </w:rPr>
      </w:pPr>
    </w:p>
    <w:p w14:paraId="537409C9" w14:textId="7A972C6F" w:rsidR="00186C65" w:rsidRDefault="00186C65" w:rsidP="00186C65">
      <w:pPr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PROJETO DE LEI Nº ______DE 21 DE SETEMBRO DE 2021</w:t>
      </w:r>
    </w:p>
    <w:p w14:paraId="25A844AE" w14:textId="77777777" w:rsidR="00186C65" w:rsidRDefault="00186C65" w:rsidP="00186C65">
      <w:pPr>
        <w:rPr>
          <w:rFonts w:ascii="Cambria" w:hAnsi="Cambria"/>
          <w:b/>
          <w:bCs/>
          <w:sz w:val="26"/>
          <w:szCs w:val="26"/>
        </w:rPr>
      </w:pPr>
    </w:p>
    <w:p w14:paraId="435F86D3" w14:textId="77777777" w:rsidR="00186C65" w:rsidRDefault="00186C65" w:rsidP="00186C6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“Altera a numeração do parágrafo único e inclui o parágrafo segundo ao artigo 3º da Lei nº 6.093, de 05 de setembro de 2018 e dá outras providências”.</w:t>
      </w:r>
    </w:p>
    <w:p w14:paraId="42C42EA9" w14:textId="77777777" w:rsidR="00186C65" w:rsidRDefault="00186C65" w:rsidP="00186C6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14:paraId="7B3ED358" w14:textId="77777777" w:rsidR="00186C65" w:rsidRDefault="00186C65" w:rsidP="00186C65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 PREFEITO DO MUNICÍPIO DE SUMARÉ.</w:t>
      </w:r>
    </w:p>
    <w:p w14:paraId="343EE1E3" w14:textId="77777777" w:rsidR="00186C65" w:rsidRDefault="00186C65" w:rsidP="00186C65">
      <w:pPr>
        <w:spacing w:line="276" w:lineRule="auto"/>
        <w:ind w:left="2124" w:firstLine="708"/>
        <w:jc w:val="both"/>
        <w:rPr>
          <w:rFonts w:ascii="Cambria" w:hAnsi="Cambria"/>
          <w:b/>
          <w:bCs/>
          <w:sz w:val="26"/>
          <w:szCs w:val="26"/>
        </w:rPr>
      </w:pPr>
    </w:p>
    <w:p w14:paraId="6B6C924F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14:paraId="3F35E087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1º - Fica alterado a numeração do parágrafo único do artigo 3º da Lei 6.093, de 05 de setembro de 2018 que terá a mesma redação assim disposta:</w:t>
      </w:r>
    </w:p>
    <w:p w14:paraId="10F37064" w14:textId="77777777" w:rsidR="00186C65" w:rsidRDefault="00186C65" w:rsidP="00186C65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Art. 3º ...</w:t>
      </w:r>
    </w:p>
    <w:p w14:paraId="662B5B88" w14:textId="77777777" w:rsidR="00186C65" w:rsidRDefault="00186C65" w:rsidP="00186C65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§ 1º – </w:t>
      </w:r>
      <w:r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>As ações, a forma de atendimento e a organização interna da “Patrulha Maria da Penha” serão fixados mediante a instituição de protocolos de atendimento, a definição de normas técnicas e a padronização de fluxos entre os órgãos que coordenam a patrulha e demais parceiros responsáveis pela execução dos serviços, pautando-se pelas diretrizes previstas no art. 2° da presente Lei.</w:t>
      </w:r>
    </w:p>
    <w:p w14:paraId="28635AE2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2º - Inclui-se o parágrafo segundo ao artigo 3º da Lei 6.093, de 05 de setembro de 2018 que vigorará com a seguinte redação:</w:t>
      </w:r>
    </w:p>
    <w:p w14:paraId="06A247DA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>Art. 3º ...</w:t>
      </w:r>
    </w:p>
    <w:p w14:paraId="1AAB2F12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  <w:t>§ 1º ...</w:t>
      </w:r>
    </w:p>
    <w:p w14:paraId="4D7D7EB9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§ 2º - Fica autorizado o Município de Sumaré, através da Secretaria Municipal de Segurança Pública a criar mecanismos, para o recebimento de comunicados, através de e-mail, requerimentos, e aplicativos de mensagens, além de outros canais de comunicação, para que mulheres com medida protetiva concedida nos termos da legislação vigente, possa realizar cadastramento junto à </w:t>
      </w:r>
    </w:p>
    <w:p w14:paraId="7EBBAC90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</w:p>
    <w:p w14:paraId="343973D9" w14:textId="62735CCA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Guarda Municipal para eventual urgência em relação ao ameaçador e será adotado as seguintes providências:</w:t>
      </w:r>
    </w:p>
    <w:p w14:paraId="1B1E090D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I – No ato do cadastramento, a mulher ameaçada deverá fornecer cópia da Medida Protetiva, documentos pessoais e endereço residencial, do trabalho ou demais endereços, sendo que, tais dados deverão ser mantidos em arquivos sigilosos pela Guarda Municipal;</w:t>
      </w:r>
    </w:p>
    <w:p w14:paraId="6A4DFA8E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II – A Guarda Municipal deverá elaborar roteiro de acordo com cadastros realizados, no sentido de priorizar a segurança das mulheres ameaçadas, bem como intensificar o patrulhamento para efeito de urgência em relação ao ameaçador;</w:t>
      </w:r>
    </w:p>
    <w:p w14:paraId="4C921AB0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III – A Guarda Municipal disponibilizará canal de atendimento, para que mulheres ameaçadas possam entrar em contato para atendimento em caso de urgência;</w:t>
      </w:r>
    </w:p>
    <w:p w14:paraId="1C16AA81" w14:textId="77777777" w:rsidR="00186C65" w:rsidRDefault="00186C65" w:rsidP="00186C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IV – Em caso de suspensão, expiração ou término do prazo de vigência da medida protetiva, a mulher ameaçada deverá imediatamente informar a Guarda Municipal, para a baixa no cadastramento.   </w:t>
      </w:r>
    </w:p>
    <w:p w14:paraId="2C97E52A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Art. 3º Esta Lei entra em vigor 30 (trinta dias) após a data de sua publicação.</w:t>
      </w:r>
    </w:p>
    <w:p w14:paraId="5A3F4EFA" w14:textId="77777777" w:rsidR="00186C65" w:rsidRDefault="00186C65" w:rsidP="00186C65">
      <w:pPr>
        <w:pStyle w:val="Ttulo1"/>
        <w:ind w:left="708" w:right="-567" w:firstLine="708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color w:val="auto"/>
          <w:sz w:val="26"/>
          <w:szCs w:val="26"/>
        </w:rPr>
        <w:t>Sala das Sessões, 05 de outubro de 2021.</w:t>
      </w:r>
    </w:p>
    <w:p w14:paraId="49C5BB0A" w14:textId="77777777" w:rsidR="00186C65" w:rsidRDefault="00186C65" w:rsidP="00186C65">
      <w:pPr>
        <w:ind w:right="-567"/>
        <w:rPr>
          <w:rFonts w:ascii="Cambria" w:hAnsi="Cambria" w:cs="Arial"/>
          <w:b/>
          <w:sz w:val="26"/>
          <w:szCs w:val="26"/>
        </w:rPr>
      </w:pPr>
    </w:p>
    <w:p w14:paraId="41A54FE4" w14:textId="77777777" w:rsidR="00186C65" w:rsidRDefault="00186C65" w:rsidP="00186C65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14:paraId="7DF6AED2" w14:textId="77777777" w:rsidR="00186C65" w:rsidRDefault="00186C65" w:rsidP="00186C65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Willian Souza</w:t>
      </w:r>
    </w:p>
    <w:p w14:paraId="7B9DBC0D" w14:textId="77777777" w:rsidR="00186C65" w:rsidRDefault="00186C65" w:rsidP="00186C65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Vereador</w:t>
      </w:r>
    </w:p>
    <w:p w14:paraId="6D443209" w14:textId="77777777" w:rsidR="00186C65" w:rsidRDefault="00186C65" w:rsidP="00186C65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PT</w:t>
      </w:r>
    </w:p>
    <w:p w14:paraId="6C407216" w14:textId="77777777" w:rsidR="00186C65" w:rsidRDefault="00186C65" w:rsidP="00186C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ermEnd w:id="1271737725"/>
    <w:p w14:paraId="17F55DD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31C4" w14:textId="77777777" w:rsidR="00C07DEF" w:rsidRDefault="00C07DEF">
      <w:pPr>
        <w:spacing w:after="0" w:line="240" w:lineRule="auto"/>
      </w:pPr>
      <w:r>
        <w:separator/>
      </w:r>
    </w:p>
  </w:endnote>
  <w:endnote w:type="continuationSeparator" w:id="0">
    <w:p w14:paraId="5F8E6FCF" w14:textId="77777777" w:rsidR="00C07DEF" w:rsidRDefault="00C0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4D7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EFCF950" w14:textId="77777777" w:rsidR="00626437" w:rsidRPr="006D1E9A" w:rsidRDefault="00C07DE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DC673" wp14:editId="4002DC2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F55BC9" w14:textId="77777777" w:rsidR="00626437" w:rsidRPr="006D1E9A" w:rsidRDefault="00C07DE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611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B2E4" w14:textId="77777777" w:rsidR="00C07DEF" w:rsidRDefault="00C07DEF">
      <w:pPr>
        <w:spacing w:after="0" w:line="240" w:lineRule="auto"/>
      </w:pPr>
      <w:r>
        <w:separator/>
      </w:r>
    </w:p>
  </w:footnote>
  <w:footnote w:type="continuationSeparator" w:id="0">
    <w:p w14:paraId="35D83AD2" w14:textId="77777777" w:rsidR="00C07DEF" w:rsidRDefault="00C0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6782" w14:textId="77777777" w:rsidR="00626437" w:rsidRPr="006D1E9A" w:rsidRDefault="00C07DE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E24606" wp14:editId="32A542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8F6E422" wp14:editId="029A95B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6E4B25" wp14:editId="4545B71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6C6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07DEF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D8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locked/>
    <w:rsid w:val="00186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8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2120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2021-10-05T14:56:00Z</dcterms:modified>
</cp:coreProperties>
</file>