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CAD86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8D100A">
        <w:rPr>
          <w:sz w:val="24"/>
        </w:rPr>
        <w:t>Walter Lourenço da Silva</w:t>
      </w:r>
      <w:bookmarkEnd w:id="1"/>
      <w:r w:rsidR="00CA2904">
        <w:rPr>
          <w:sz w:val="24"/>
        </w:rPr>
        <w:t>, al</w:t>
      </w:r>
      <w:r w:rsidR="008D100A">
        <w:rPr>
          <w:sz w:val="24"/>
        </w:rPr>
        <w:t xml:space="preserve">tura do número 363, </w:t>
      </w:r>
      <w:r w:rsidR="008D100A">
        <w:rPr>
          <w:sz w:val="24"/>
        </w:rPr>
        <w:t>cep</w:t>
      </w:r>
      <w:r w:rsidR="008D100A">
        <w:rPr>
          <w:sz w:val="24"/>
        </w:rPr>
        <w:t xml:space="preserve"> 13179-022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F9135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53A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2B39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5975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2778-55A8-46AE-9257-E250AE25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2021-10-05T12:11:00Z</dcterms:created>
  <dcterms:modified xsi:type="dcterms:W3CDTF">2021-10-05T12:11:00Z</dcterms:modified>
</cp:coreProperties>
</file>