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CAF84B6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3F7B84">
        <w:rPr>
          <w:sz w:val="28"/>
        </w:rPr>
        <w:t xml:space="preserve">pintura e sinalização de solo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D23CE2">
        <w:rPr>
          <w:b/>
          <w:sz w:val="28"/>
        </w:rPr>
        <w:t>Presidente Prudente de Moraes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D23CE2">
        <w:rPr>
          <w:b/>
          <w:sz w:val="28"/>
        </w:rPr>
        <w:t>Pq Euclides Miranda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469AE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sem sinalização e pinturas de pare e faixas de pedestres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7A3AAF5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34AC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49846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742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5E2D8C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34AC4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78</cp:revision>
  <cp:lastPrinted>2021-05-18T12:28:00Z</cp:lastPrinted>
  <dcterms:created xsi:type="dcterms:W3CDTF">2021-05-03T13:59:00Z</dcterms:created>
  <dcterms:modified xsi:type="dcterms:W3CDTF">2021-09-28T12:59:00Z</dcterms:modified>
</cp:coreProperties>
</file>