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14791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4342B" w:rsidR="0014342B">
        <w:rPr>
          <w:rFonts w:ascii="Bookman Old Style" w:hAnsi="Bookman Old Style" w:cs="Arial"/>
          <w:sz w:val="24"/>
          <w:szCs w:val="24"/>
          <w:lang w:val="pt"/>
        </w:rPr>
        <w:t xml:space="preserve">Rua João Jacob </w:t>
      </w:r>
      <w:r w:rsidRPr="0014342B" w:rsidR="0014342B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14342B" w:rsidR="0014342B">
        <w:rPr>
          <w:rFonts w:ascii="Bookman Old Style" w:hAnsi="Bookman Old Style" w:cs="Arial"/>
          <w:sz w:val="24"/>
          <w:szCs w:val="24"/>
          <w:lang w:val="pt"/>
        </w:rPr>
        <w:t>, altura do nº 182, Jardim Alvorada.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308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2021-06-14T19:22:00Z</dcterms:created>
  <dcterms:modified xsi:type="dcterms:W3CDTF">2021-09-28T11:32:00Z</dcterms:modified>
</cp:coreProperties>
</file>