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A9759F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2C1B4A">
        <w:rPr>
          <w:rFonts w:ascii="Arial" w:eastAsia="MS Mincho" w:hAnsi="Arial" w:cs="Arial"/>
          <w:b/>
          <w:sz w:val="28"/>
          <w:szCs w:val="28"/>
        </w:rPr>
        <w:t>Av</w:t>
      </w:r>
      <w:r w:rsidR="002C1B4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2C1B4A">
        <w:rPr>
          <w:rFonts w:ascii="Arial" w:eastAsia="MS Mincho" w:hAnsi="Arial" w:cs="Arial"/>
          <w:b/>
          <w:sz w:val="28"/>
          <w:szCs w:val="28"/>
        </w:rPr>
        <w:t>Augusto</w:t>
      </w:r>
      <w:r w:rsidR="002C1B4A">
        <w:rPr>
          <w:rFonts w:ascii="Arial" w:eastAsia="MS Mincho" w:hAnsi="Arial" w:cs="Arial"/>
          <w:b/>
          <w:sz w:val="28"/>
          <w:szCs w:val="28"/>
        </w:rPr>
        <w:t xml:space="preserve"> Diogo Ayala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com a Praça Bom Retiro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Bom Retiro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FF3A-2281-4229-8888-1553A63F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2021-09-27T17:32:00Z</dcterms:created>
  <dcterms:modified xsi:type="dcterms:W3CDTF">2021-09-27T17:32:00Z</dcterms:modified>
</cp:coreProperties>
</file>