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93114" w:rsidP="00760FA5" w14:paraId="75D5F9C2" w14:textId="7B91443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 xml:space="preserve">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i</w:t>
      </w:r>
      <w:r w:rsidRPr="00D93114">
        <w:rPr>
          <w:rFonts w:ascii="Arial" w:hAnsi="Arial" w:cs="Arial"/>
          <w:b/>
          <w:sz w:val="22"/>
          <w:szCs w:val="22"/>
        </w:rPr>
        <w:t xml:space="preserve">nstalação de lixeiras de materiais de orgânicos e de coleta seletiva na Praça Angelina </w:t>
      </w:r>
      <w:r w:rsidRPr="00D93114">
        <w:rPr>
          <w:rFonts w:ascii="Arial" w:hAnsi="Arial" w:cs="Arial"/>
          <w:b/>
          <w:sz w:val="22"/>
          <w:szCs w:val="22"/>
        </w:rPr>
        <w:t>Cualho</w:t>
      </w:r>
      <w:r w:rsidRPr="00D93114">
        <w:rPr>
          <w:rFonts w:ascii="Arial" w:hAnsi="Arial" w:cs="Arial"/>
          <w:b/>
          <w:sz w:val="22"/>
          <w:szCs w:val="22"/>
        </w:rPr>
        <w:t xml:space="preserve"> Rodrigues, localizada no Bairro Residencial Bordon</w:t>
      </w:r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CDB83A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</w:t>
      </w:r>
      <w:r w:rsidRPr="00FB1557">
        <w:rPr>
          <w:rFonts w:ascii="Arial" w:hAnsi="Arial" w:cs="Arial"/>
          <w:sz w:val="22"/>
          <w:szCs w:val="22"/>
        </w:rPr>
        <w:t>essencial</w:t>
      </w:r>
      <w:r w:rsidRPr="00FB1557">
        <w:rPr>
          <w:rFonts w:ascii="Arial" w:hAnsi="Arial" w:cs="Arial"/>
          <w:sz w:val="22"/>
          <w:szCs w:val="22"/>
        </w:rPr>
        <w:t xml:space="preserve">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7A7B8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641339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038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517E4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D6B58"/>
    <w:rsid w:val="00CE2CFF"/>
    <w:rsid w:val="00CF3233"/>
    <w:rsid w:val="00CF401E"/>
    <w:rsid w:val="00D22560"/>
    <w:rsid w:val="00D24772"/>
    <w:rsid w:val="00D44657"/>
    <w:rsid w:val="00D80968"/>
    <w:rsid w:val="00D93114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AFBD-0C57-4709-8E36-CA34024B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2021-09-27T17:01:00Z</dcterms:created>
  <dcterms:modified xsi:type="dcterms:W3CDTF">2021-09-27T17:04:00Z</dcterms:modified>
</cp:coreProperties>
</file>