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31ª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28 de setembro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238/2021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Autoriza o poder Executivo de Sumaré conceder atenção especial ao idoso, na forma desta Lei, objetivando proporcionar-lhe acolhimento, abrigo diurno, cuidados, proteção e convivência adequados às suas necessidades, com atendimento de segunda a sexta-feira, em horário comercial e de outras providencias.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287/2021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obrigatoriedade de afixação de placas ou cartazes divulgando o número do Disque 100 Racismo, no âmbito do Município de Sumaré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Resolução Nº 12/2021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“Dispõe sobre a criação da Frente Parlamentar da Advocacia de Sumaré”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