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44B8" w:rsidP="007544B8" w14:paraId="0B4837AE" w14:textId="77777777">
      <w:pPr>
        <w:pStyle w:val="Heading4"/>
        <w:spacing w:before="0" w:line="360" w:lineRule="auto"/>
        <w:jc w:val="right"/>
        <w:rPr>
          <w:rFonts w:ascii="Arial" w:hAnsi="Arial" w:cs="Arial"/>
          <w:b/>
          <w:bCs/>
          <w:i w:val="0"/>
          <w:iCs w:val="0"/>
          <w:color w:val="auto"/>
        </w:rPr>
      </w:pPr>
      <w:permStart w:id="0" w:edGrp="everyone"/>
    </w:p>
    <w:p w:rsidR="00463216" w:rsidP="007544B8" w14:paraId="4E4E0CB1" w14:textId="77777777">
      <w:pPr>
        <w:pStyle w:val="Heading4"/>
        <w:spacing w:before="0" w:line="360" w:lineRule="auto"/>
        <w:jc w:val="right"/>
        <w:rPr>
          <w:rFonts w:ascii="Arial" w:hAnsi="Arial" w:cs="Arial"/>
          <w:b/>
          <w:bCs/>
          <w:i w:val="0"/>
          <w:iCs w:val="0"/>
          <w:color w:val="auto"/>
        </w:rPr>
      </w:pPr>
    </w:p>
    <w:p w:rsidR="00210FDE" w:rsidP="007544B8" w14:paraId="11DE1138" w14:textId="77777777">
      <w:pPr>
        <w:pStyle w:val="Heading4"/>
        <w:spacing w:before="0" w:line="360" w:lineRule="auto"/>
        <w:jc w:val="right"/>
        <w:rPr>
          <w:rFonts w:ascii="Arial" w:hAnsi="Arial" w:cs="Arial"/>
          <w:b/>
          <w:bCs/>
          <w:i w:val="0"/>
          <w:iCs w:val="0"/>
          <w:color w:val="auto"/>
        </w:rPr>
      </w:pPr>
    </w:p>
    <w:p w:rsidR="00210FDE" w:rsidP="007544B8" w14:paraId="3ED41F2F" w14:textId="77777777">
      <w:pPr>
        <w:pStyle w:val="Heading4"/>
        <w:spacing w:before="0" w:line="360" w:lineRule="auto"/>
        <w:jc w:val="right"/>
        <w:rPr>
          <w:rFonts w:ascii="Arial" w:hAnsi="Arial" w:cs="Arial"/>
          <w:b/>
          <w:bCs/>
          <w:i w:val="0"/>
          <w:iCs w:val="0"/>
          <w:color w:val="auto"/>
        </w:rPr>
      </w:pPr>
    </w:p>
    <w:p w:rsidR="007544B8" w:rsidRPr="007544B8" w:rsidP="007544B8" w14:paraId="7104B05E" w14:textId="0F4756A8">
      <w:pPr>
        <w:pStyle w:val="Heading4"/>
        <w:spacing w:before="0" w:line="360" w:lineRule="auto"/>
        <w:jc w:val="right"/>
        <w:rPr>
          <w:rFonts w:ascii="Arial" w:hAnsi="Arial" w:cs="Arial"/>
          <w:b/>
          <w:bCs/>
          <w:i w:val="0"/>
          <w:iCs w:val="0"/>
          <w:color w:val="auto"/>
        </w:rPr>
      </w:pPr>
      <w:r w:rsidRPr="007544B8">
        <w:rPr>
          <w:rFonts w:ascii="Arial" w:hAnsi="Arial" w:cs="Arial"/>
          <w:b/>
          <w:bCs/>
          <w:i w:val="0"/>
          <w:iCs w:val="0"/>
          <w:color w:val="auto"/>
        </w:rPr>
        <w:t xml:space="preserve">PROJETO DE LEI Nº _____/2021 </w:t>
      </w:r>
    </w:p>
    <w:p w:rsidR="007544B8" w:rsidP="007544B8" w14:paraId="7A580D83" w14:textId="18AC9DBE">
      <w:pPr>
        <w:pStyle w:val="Heading4"/>
        <w:spacing w:before="0" w:line="360" w:lineRule="auto"/>
        <w:jc w:val="both"/>
        <w:rPr>
          <w:rFonts w:ascii="Arial" w:hAnsi="Arial" w:cs="Arial"/>
          <w:i w:val="0"/>
          <w:iCs w:val="0"/>
          <w:color w:val="auto"/>
        </w:rPr>
      </w:pPr>
    </w:p>
    <w:p w:rsidR="00210FDE" w:rsidP="007544B8" w14:paraId="40AF173A" w14:textId="77777777">
      <w:pPr>
        <w:pStyle w:val="Heading4"/>
        <w:spacing w:before="0" w:line="276" w:lineRule="auto"/>
        <w:ind w:left="4248"/>
        <w:jc w:val="both"/>
        <w:rPr>
          <w:rFonts w:ascii="Arial" w:hAnsi="Arial" w:cs="Arial"/>
          <w:b/>
          <w:bCs/>
          <w:i w:val="0"/>
          <w:iCs w:val="0"/>
          <w:color w:val="auto"/>
        </w:rPr>
      </w:pPr>
    </w:p>
    <w:p w:rsidR="00210FDE" w:rsidP="007544B8" w14:paraId="5ADECE38" w14:textId="77777777">
      <w:pPr>
        <w:pStyle w:val="Heading4"/>
        <w:spacing w:before="0" w:line="276" w:lineRule="auto"/>
        <w:ind w:left="4248"/>
        <w:jc w:val="both"/>
        <w:rPr>
          <w:rFonts w:ascii="Arial" w:hAnsi="Arial" w:cs="Arial"/>
          <w:b/>
          <w:bCs/>
          <w:i w:val="0"/>
          <w:iCs w:val="0"/>
          <w:color w:val="auto"/>
        </w:rPr>
      </w:pPr>
    </w:p>
    <w:p w:rsidR="007544B8" w:rsidRPr="007544B8" w:rsidP="007544B8" w14:paraId="0DE9BAA3" w14:textId="181AE563">
      <w:pPr>
        <w:pStyle w:val="Heading4"/>
        <w:spacing w:before="0" w:line="276" w:lineRule="auto"/>
        <w:ind w:left="4248"/>
        <w:jc w:val="both"/>
        <w:rPr>
          <w:rFonts w:ascii="Arial" w:hAnsi="Arial" w:cs="Arial"/>
          <w:b/>
          <w:bCs/>
          <w:i w:val="0"/>
          <w:iCs w:val="0"/>
          <w:color w:val="auto"/>
        </w:rPr>
      </w:pPr>
      <w:r w:rsidRPr="007544B8">
        <w:rPr>
          <w:rFonts w:ascii="Arial" w:hAnsi="Arial" w:cs="Arial"/>
          <w:b/>
          <w:bCs/>
          <w:i w:val="0"/>
          <w:iCs w:val="0"/>
          <w:color w:val="auto"/>
        </w:rPr>
        <w:t xml:space="preserve">DISPÕE SOBRE A OBRIGATORIEDADE DAS CONCESSIONÁRIAS DE SERVIÇOS PÚBLICOS A LIMPEZA DAS FAIXAS DE SERVIDÃO SOB AS REDES E LINHAS DE DISTRIBUIÇÃO DE ENERGIA ELÉTRICA, GÁS, LINHA DA MALHA FERROVIÁRIA, RODOVIAS ATUANTES E OLEODUTO. </w:t>
      </w:r>
    </w:p>
    <w:p w:rsidR="007544B8" w:rsidP="007544B8" w14:paraId="03F9DE29" w14:textId="77777777">
      <w:pPr>
        <w:pStyle w:val="Heading4"/>
        <w:spacing w:before="0" w:line="360" w:lineRule="auto"/>
        <w:ind w:left="3540" w:firstLine="708"/>
        <w:jc w:val="both"/>
        <w:rPr>
          <w:rFonts w:ascii="Arial" w:hAnsi="Arial" w:cs="Arial"/>
          <w:i w:val="0"/>
          <w:iCs w:val="0"/>
          <w:color w:val="auto"/>
        </w:rPr>
      </w:pPr>
    </w:p>
    <w:p w:rsidR="00463216" w:rsidRPr="00463216" w:rsidP="00463216" w14:paraId="65E573FF" w14:textId="2E9FF2C0">
      <w:pPr>
        <w:pStyle w:val="Heading4"/>
        <w:spacing w:before="0" w:line="276" w:lineRule="auto"/>
        <w:ind w:left="4248"/>
        <w:jc w:val="both"/>
        <w:rPr>
          <w:rFonts w:ascii="Arial" w:hAnsi="Arial" w:cs="Arial"/>
          <w:b/>
          <w:bCs/>
          <w:i w:val="0"/>
          <w:iCs w:val="0"/>
          <w:color w:val="auto"/>
        </w:rPr>
      </w:pPr>
      <w:r w:rsidRPr="007544B8">
        <w:rPr>
          <w:rFonts w:ascii="Arial" w:hAnsi="Arial" w:cs="Arial"/>
          <w:b/>
          <w:bCs/>
          <w:i w:val="0"/>
          <w:iCs w:val="0"/>
          <w:color w:val="auto"/>
        </w:rPr>
        <w:t xml:space="preserve">Autores: André da Farmácia, Joel Cardoso, Hélio Silva </w:t>
      </w:r>
    </w:p>
    <w:p w:rsidR="007544B8" w:rsidP="007544B8" w14:paraId="3045D22E" w14:textId="77777777">
      <w:pPr>
        <w:pStyle w:val="Heading4"/>
        <w:spacing w:before="0" w:line="360" w:lineRule="auto"/>
        <w:jc w:val="both"/>
        <w:rPr>
          <w:rFonts w:ascii="Arial" w:hAnsi="Arial" w:cs="Arial"/>
          <w:b/>
          <w:bCs/>
          <w:i w:val="0"/>
          <w:iCs w:val="0"/>
          <w:color w:val="auto"/>
        </w:rPr>
      </w:pPr>
    </w:p>
    <w:p w:rsidR="00210FDE" w:rsidP="007544B8" w14:paraId="65CC3CD7" w14:textId="77777777">
      <w:pPr>
        <w:pStyle w:val="Heading4"/>
        <w:spacing w:before="0" w:line="360" w:lineRule="auto"/>
        <w:jc w:val="both"/>
        <w:rPr>
          <w:rFonts w:ascii="Arial" w:hAnsi="Arial" w:cs="Arial"/>
          <w:b/>
          <w:bCs/>
          <w:i w:val="0"/>
          <w:iCs w:val="0"/>
          <w:color w:val="auto"/>
        </w:rPr>
      </w:pPr>
    </w:p>
    <w:p w:rsidR="00210FDE" w:rsidP="007544B8" w14:paraId="2929EBA2" w14:textId="77777777">
      <w:pPr>
        <w:pStyle w:val="Heading4"/>
        <w:spacing w:before="0" w:line="360" w:lineRule="auto"/>
        <w:jc w:val="both"/>
        <w:rPr>
          <w:rFonts w:ascii="Arial" w:hAnsi="Arial" w:cs="Arial"/>
          <w:b/>
          <w:bCs/>
          <w:i w:val="0"/>
          <w:iCs w:val="0"/>
          <w:color w:val="auto"/>
        </w:rPr>
      </w:pPr>
    </w:p>
    <w:p w:rsidR="00210FDE" w:rsidP="007544B8" w14:paraId="725E33F5" w14:textId="77777777">
      <w:pPr>
        <w:pStyle w:val="Heading4"/>
        <w:spacing w:before="0" w:line="360" w:lineRule="auto"/>
        <w:jc w:val="both"/>
        <w:rPr>
          <w:rFonts w:ascii="Arial" w:hAnsi="Arial" w:cs="Arial"/>
          <w:b/>
          <w:bCs/>
          <w:i w:val="0"/>
          <w:iCs w:val="0"/>
          <w:color w:val="auto"/>
        </w:rPr>
      </w:pPr>
    </w:p>
    <w:p w:rsidR="007544B8" w:rsidRPr="007544B8" w:rsidP="007544B8" w14:paraId="2228D5FA" w14:textId="6ABD11BB">
      <w:pPr>
        <w:pStyle w:val="Heading4"/>
        <w:spacing w:before="0" w:line="360" w:lineRule="auto"/>
        <w:jc w:val="both"/>
        <w:rPr>
          <w:rFonts w:ascii="Arial" w:hAnsi="Arial" w:cs="Arial"/>
          <w:b/>
          <w:bCs/>
          <w:i w:val="0"/>
          <w:iCs w:val="0"/>
          <w:color w:val="auto"/>
        </w:rPr>
      </w:pPr>
      <w:r w:rsidRPr="007544B8">
        <w:rPr>
          <w:rFonts w:ascii="Arial" w:hAnsi="Arial" w:cs="Arial"/>
          <w:b/>
          <w:bCs/>
          <w:i w:val="0"/>
          <w:iCs w:val="0"/>
          <w:color w:val="auto"/>
        </w:rPr>
        <w:t xml:space="preserve">O PREFEITO DO MUNICÍPIO DE SUMARÉ </w:t>
      </w:r>
    </w:p>
    <w:p w:rsidR="007544B8" w:rsidRPr="007544B8" w:rsidP="007544B8" w14:paraId="525C0315" w14:textId="77777777">
      <w:pPr>
        <w:pStyle w:val="Heading4"/>
        <w:spacing w:before="0" w:line="360" w:lineRule="auto"/>
        <w:jc w:val="both"/>
        <w:rPr>
          <w:rFonts w:ascii="Arial" w:hAnsi="Arial" w:cs="Arial"/>
          <w:i w:val="0"/>
          <w:iCs w:val="0"/>
          <w:color w:val="auto"/>
        </w:rPr>
      </w:pPr>
    </w:p>
    <w:p w:rsidR="007544B8" w:rsidRPr="007544B8" w:rsidP="007544B8" w14:paraId="2385FF0E" w14:textId="77777777">
      <w:pPr>
        <w:pStyle w:val="Heading4"/>
        <w:spacing w:before="0" w:line="360" w:lineRule="auto"/>
        <w:jc w:val="both"/>
        <w:rPr>
          <w:rFonts w:ascii="Arial" w:hAnsi="Arial" w:cs="Arial"/>
          <w:i w:val="0"/>
          <w:iCs w:val="0"/>
          <w:color w:val="auto"/>
        </w:rPr>
      </w:pPr>
      <w:r w:rsidRPr="007544B8">
        <w:rPr>
          <w:rFonts w:ascii="Arial" w:hAnsi="Arial" w:cs="Arial"/>
          <w:i w:val="0"/>
          <w:iCs w:val="0"/>
          <w:color w:val="auto"/>
        </w:rPr>
        <w:t xml:space="preserve">Faço saber, que a Câmara Municipal aprovou e eu sanciono e promulgo a seguinte Lei: </w:t>
      </w:r>
    </w:p>
    <w:p w:rsidR="007544B8" w:rsidRPr="007544B8" w:rsidP="007544B8" w14:paraId="36B27CEC" w14:textId="77777777">
      <w:pPr>
        <w:pStyle w:val="Heading4"/>
        <w:spacing w:before="0" w:line="360" w:lineRule="auto"/>
        <w:jc w:val="both"/>
        <w:rPr>
          <w:rFonts w:ascii="Arial" w:hAnsi="Arial" w:cs="Arial"/>
          <w:i w:val="0"/>
          <w:iCs w:val="0"/>
          <w:color w:val="auto"/>
        </w:rPr>
      </w:pPr>
    </w:p>
    <w:p w:rsidR="003661C6" w:rsidP="007544B8" w14:paraId="69AD471A" w14:textId="77777777">
      <w:pPr>
        <w:pStyle w:val="Heading4"/>
        <w:spacing w:before="0" w:line="360" w:lineRule="auto"/>
        <w:ind w:left="1416"/>
        <w:jc w:val="both"/>
        <w:rPr>
          <w:rFonts w:ascii="Arial" w:hAnsi="Arial" w:cs="Arial"/>
          <w:b/>
          <w:bCs/>
          <w:i w:val="0"/>
          <w:iCs w:val="0"/>
          <w:color w:val="auto"/>
        </w:rPr>
      </w:pPr>
    </w:p>
    <w:p w:rsidR="007544B8" w:rsidRPr="007544B8" w:rsidP="007544B8" w14:paraId="5DA5E569" w14:textId="2E1B5589">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Art. 1º</w:t>
      </w:r>
      <w:r w:rsidRPr="007544B8">
        <w:rPr>
          <w:rFonts w:ascii="Arial" w:hAnsi="Arial" w:cs="Arial"/>
          <w:i w:val="0"/>
          <w:iCs w:val="0"/>
          <w:color w:val="auto"/>
        </w:rPr>
        <w:t xml:space="preserve"> Esta lei tem por objetivo estabelecer os critérios e procedimentos a serem cumpridos pelas Concessionárias de Serviços Públicos na limpeza das faixas de servidão sob as redes e linhas de distribuição de energia elétrica, gás, linha da malha ferroviária, rodovias atuantes e oleoduto. </w:t>
      </w:r>
    </w:p>
    <w:p w:rsidR="007544B8" w:rsidRPr="007544B8" w:rsidP="007544B8" w14:paraId="132093E3" w14:textId="77777777">
      <w:pPr>
        <w:pStyle w:val="Heading4"/>
        <w:spacing w:before="0" w:line="360" w:lineRule="auto"/>
        <w:jc w:val="both"/>
        <w:rPr>
          <w:rFonts w:ascii="Arial" w:hAnsi="Arial" w:cs="Arial"/>
          <w:i w:val="0"/>
          <w:iCs w:val="0"/>
          <w:color w:val="auto"/>
        </w:rPr>
      </w:pPr>
    </w:p>
    <w:p w:rsidR="007544B8" w:rsidRPr="007544B8" w:rsidP="007544B8" w14:paraId="2C4AA8BC" w14:textId="77777777">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Art. 2º</w:t>
      </w:r>
      <w:r w:rsidRPr="007544B8">
        <w:rPr>
          <w:rFonts w:ascii="Arial" w:hAnsi="Arial" w:cs="Arial"/>
          <w:i w:val="0"/>
          <w:iCs w:val="0"/>
          <w:color w:val="auto"/>
        </w:rPr>
        <w:t xml:space="preserve"> Recomenda-se que as Concessionárias de Serviços Públicos devam providenciar a roçagem, poda e corte de arvores, de forma espontânea antes que a vegetação atinja o estágio médio de sucessão secundária, ou seja, antes que passe a formar material lenhoso. </w:t>
      </w:r>
    </w:p>
    <w:p w:rsidR="007544B8" w:rsidRPr="007544B8" w:rsidP="007544B8" w14:paraId="4CB6E40F" w14:textId="77777777">
      <w:pPr>
        <w:pStyle w:val="Heading4"/>
        <w:spacing w:before="0" w:line="360" w:lineRule="auto"/>
        <w:jc w:val="both"/>
        <w:rPr>
          <w:rFonts w:ascii="Arial" w:hAnsi="Arial" w:cs="Arial"/>
          <w:i w:val="0"/>
          <w:iCs w:val="0"/>
          <w:color w:val="auto"/>
        </w:rPr>
      </w:pPr>
    </w:p>
    <w:p w:rsidR="003661C6" w:rsidP="007544B8" w14:paraId="4FEFD6CC" w14:textId="77777777">
      <w:pPr>
        <w:pStyle w:val="Heading4"/>
        <w:spacing w:before="0" w:line="360" w:lineRule="auto"/>
        <w:ind w:left="1416"/>
        <w:jc w:val="both"/>
        <w:rPr>
          <w:rFonts w:ascii="Arial" w:hAnsi="Arial" w:cs="Arial"/>
          <w:b/>
          <w:bCs/>
          <w:i w:val="0"/>
          <w:iCs w:val="0"/>
          <w:color w:val="auto"/>
        </w:rPr>
      </w:pPr>
    </w:p>
    <w:p w:rsidR="007544B8" w:rsidRPr="007544B8" w:rsidP="007544B8" w14:paraId="0B877DF0" w14:textId="378DA496">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Art. 3º</w:t>
      </w:r>
      <w:r w:rsidRPr="007544B8">
        <w:rPr>
          <w:rFonts w:ascii="Arial" w:hAnsi="Arial" w:cs="Arial"/>
          <w:i w:val="0"/>
          <w:iCs w:val="0"/>
          <w:color w:val="auto"/>
        </w:rPr>
        <w:t xml:space="preserve"> A concessionária de serviços públicos será notificada a providenciar a limpeza, roçagem, poda e corte de arvores, retirada de entulho, cercamento, calçamento das áreas onde foram instituídas as modalidades de servidão administrativa. </w:t>
      </w:r>
    </w:p>
    <w:p w:rsidR="007544B8" w:rsidRPr="007544B8" w:rsidP="007544B8" w14:paraId="0C9D73BA" w14:textId="77777777">
      <w:pPr>
        <w:pStyle w:val="Heading4"/>
        <w:spacing w:before="0" w:line="360" w:lineRule="auto"/>
        <w:jc w:val="both"/>
        <w:rPr>
          <w:rFonts w:ascii="Arial" w:hAnsi="Arial" w:cs="Arial"/>
          <w:i w:val="0"/>
          <w:iCs w:val="0"/>
          <w:color w:val="auto"/>
        </w:rPr>
      </w:pPr>
    </w:p>
    <w:p w:rsidR="007544B8" w:rsidRPr="007544B8" w:rsidP="007544B8" w14:paraId="71804BE4" w14:textId="77777777">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Art. 4º</w:t>
      </w:r>
      <w:r w:rsidRPr="007544B8">
        <w:rPr>
          <w:rFonts w:ascii="Arial" w:hAnsi="Arial" w:cs="Arial"/>
          <w:i w:val="0"/>
          <w:iCs w:val="0"/>
          <w:color w:val="auto"/>
        </w:rPr>
        <w:t xml:space="preserve"> A concessionária de serviços públicos terá, após ser notificada, 15 dias uteis para estarem promovendo a manutenção da área ou apresentar o contrato de servidão, matrícula do imóvel e ou qualquer outro documento firmado junto ao proprietário que a desobrigue de realizar a manutenção da área que fora instituída a servidão</w:t>
      </w:r>
    </w:p>
    <w:p w:rsidR="007544B8" w:rsidRPr="007544B8" w:rsidP="007544B8" w14:paraId="43176466" w14:textId="77777777">
      <w:pPr>
        <w:pStyle w:val="Heading4"/>
        <w:spacing w:before="0" w:line="360" w:lineRule="auto"/>
        <w:jc w:val="both"/>
        <w:rPr>
          <w:rFonts w:ascii="Arial" w:hAnsi="Arial" w:cs="Arial"/>
          <w:i w:val="0"/>
          <w:iCs w:val="0"/>
          <w:color w:val="auto"/>
        </w:rPr>
      </w:pPr>
    </w:p>
    <w:p w:rsidR="007544B8" w:rsidRPr="007544B8" w:rsidP="007544B8" w14:paraId="0E8C6C2E" w14:textId="77777777">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Art. 5º</w:t>
      </w:r>
      <w:r w:rsidRPr="007544B8">
        <w:rPr>
          <w:rFonts w:ascii="Arial" w:hAnsi="Arial" w:cs="Arial"/>
          <w:i w:val="0"/>
          <w:iCs w:val="0"/>
          <w:color w:val="auto"/>
        </w:rPr>
        <w:t xml:space="preserve"> A concessionária de serviços públicos arcará com os gastos dos serviços de limpeza e manutenção das áreas públicas que utiliza para a instalação de sua rede de transmissão de energia elétrica, gás, malha ferroviária ou oleoduto. </w:t>
      </w:r>
    </w:p>
    <w:p w:rsidR="007544B8" w:rsidRPr="007544B8" w:rsidP="007544B8" w14:paraId="0568CAFE" w14:textId="77777777">
      <w:pPr>
        <w:pStyle w:val="Heading4"/>
        <w:spacing w:before="0" w:line="360" w:lineRule="auto"/>
        <w:jc w:val="both"/>
        <w:rPr>
          <w:rFonts w:ascii="Arial" w:hAnsi="Arial" w:cs="Arial"/>
          <w:i w:val="0"/>
          <w:iCs w:val="0"/>
          <w:color w:val="auto"/>
        </w:rPr>
      </w:pPr>
    </w:p>
    <w:p w:rsidR="007544B8" w:rsidRPr="007544B8" w:rsidP="007544B8" w14:paraId="592B7A74" w14:textId="77777777">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Art. 6º</w:t>
      </w:r>
      <w:r w:rsidRPr="007544B8">
        <w:rPr>
          <w:rFonts w:ascii="Arial" w:hAnsi="Arial" w:cs="Arial"/>
          <w:i w:val="0"/>
          <w:iCs w:val="0"/>
          <w:color w:val="auto"/>
        </w:rPr>
        <w:t xml:space="preserve"> É considerado limpo todo e qualquer terreno devidamente drenado, sem depósito de lixo, detrito ou entulho de qualquer espécie e com cobertura vegetal abaixo de 0,30m (trinta centímetros) de altura, em situação permanente, descontadas as áreas reservadas ao passeio público, não podendo existir retenção de líquidos geradores de focos de doenças ou mau cheiro que possam afetar a saúde e o bem-estar da comunidade. </w:t>
      </w:r>
    </w:p>
    <w:p w:rsidR="007544B8" w:rsidRPr="007544B8" w:rsidP="007544B8" w14:paraId="165DCE40" w14:textId="77777777">
      <w:pPr>
        <w:pStyle w:val="Heading4"/>
        <w:spacing w:before="0" w:line="360" w:lineRule="auto"/>
        <w:jc w:val="both"/>
        <w:rPr>
          <w:rFonts w:ascii="Arial" w:hAnsi="Arial" w:cs="Arial"/>
          <w:i w:val="0"/>
          <w:iCs w:val="0"/>
          <w:color w:val="auto"/>
        </w:rPr>
      </w:pPr>
    </w:p>
    <w:p w:rsidR="007544B8" w:rsidRPr="007544B8" w:rsidP="007544B8" w14:paraId="481C21A6" w14:textId="77777777">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Art. 7º</w:t>
      </w:r>
      <w:r w:rsidRPr="007544B8">
        <w:rPr>
          <w:rFonts w:ascii="Arial" w:hAnsi="Arial" w:cs="Arial"/>
          <w:i w:val="0"/>
          <w:iCs w:val="0"/>
          <w:color w:val="auto"/>
        </w:rPr>
        <w:t xml:space="preserve"> Com relação à remoção de detritos do terreno, devem, estes, ser destinados a locais apropriados e permitidos, sendo vedada a queima ou permanência deles nas áreas limpas ou a serem limpas. </w:t>
      </w:r>
    </w:p>
    <w:p w:rsidR="007544B8" w:rsidRPr="007544B8" w:rsidP="007544B8" w14:paraId="157679DB" w14:textId="77777777">
      <w:pPr>
        <w:pStyle w:val="Heading4"/>
        <w:spacing w:before="0" w:line="360" w:lineRule="auto"/>
        <w:jc w:val="both"/>
        <w:rPr>
          <w:rFonts w:ascii="Arial" w:hAnsi="Arial" w:cs="Arial"/>
          <w:i w:val="0"/>
          <w:iCs w:val="0"/>
          <w:color w:val="auto"/>
        </w:rPr>
      </w:pPr>
    </w:p>
    <w:p w:rsidR="007544B8" w:rsidRPr="007544B8" w:rsidP="007544B8" w14:paraId="53D506C5" w14:textId="77777777">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Art. 8º</w:t>
      </w:r>
      <w:r w:rsidRPr="007544B8">
        <w:rPr>
          <w:rFonts w:ascii="Arial" w:hAnsi="Arial" w:cs="Arial"/>
          <w:i w:val="0"/>
          <w:iCs w:val="0"/>
          <w:color w:val="auto"/>
        </w:rPr>
        <w:t xml:space="preserve"> A contagem dos prazos previstos nesta Lei deve ser iniciada a partir do recebimento da notificação postal com aviso de recebimento (AR), ou da publicação da notificação em Edital, quando a via postal for recusada, insuficiente ou impossibilitada. </w:t>
      </w:r>
    </w:p>
    <w:p w:rsidR="007544B8" w:rsidRPr="007544B8" w:rsidP="007544B8" w14:paraId="5630961B" w14:textId="77777777">
      <w:pPr>
        <w:pStyle w:val="Heading4"/>
        <w:spacing w:before="0" w:line="360" w:lineRule="auto"/>
        <w:jc w:val="both"/>
        <w:rPr>
          <w:rFonts w:ascii="Arial" w:hAnsi="Arial" w:cs="Arial"/>
          <w:i w:val="0"/>
          <w:iCs w:val="0"/>
          <w:color w:val="auto"/>
        </w:rPr>
      </w:pPr>
    </w:p>
    <w:p w:rsidR="003661C6" w:rsidP="007544B8" w14:paraId="6BC6EE32" w14:textId="77777777">
      <w:pPr>
        <w:pStyle w:val="Heading4"/>
        <w:spacing w:before="0" w:line="360" w:lineRule="auto"/>
        <w:ind w:left="1416"/>
        <w:jc w:val="both"/>
        <w:rPr>
          <w:rFonts w:ascii="Arial" w:hAnsi="Arial" w:cs="Arial"/>
          <w:b/>
          <w:bCs/>
          <w:i w:val="0"/>
          <w:iCs w:val="0"/>
          <w:color w:val="auto"/>
        </w:rPr>
      </w:pPr>
    </w:p>
    <w:p w:rsidR="003661C6" w:rsidP="007544B8" w14:paraId="07C652E7" w14:textId="77777777">
      <w:pPr>
        <w:pStyle w:val="Heading4"/>
        <w:spacing w:before="0" w:line="360" w:lineRule="auto"/>
        <w:ind w:left="1416"/>
        <w:jc w:val="both"/>
        <w:rPr>
          <w:rFonts w:ascii="Arial" w:hAnsi="Arial" w:cs="Arial"/>
          <w:b/>
          <w:bCs/>
          <w:i w:val="0"/>
          <w:iCs w:val="0"/>
          <w:color w:val="auto"/>
        </w:rPr>
      </w:pPr>
    </w:p>
    <w:p w:rsidR="003661C6" w:rsidP="007544B8" w14:paraId="364469B9" w14:textId="77777777">
      <w:pPr>
        <w:pStyle w:val="Heading4"/>
        <w:spacing w:before="0" w:line="360" w:lineRule="auto"/>
        <w:ind w:left="1416"/>
        <w:jc w:val="both"/>
        <w:rPr>
          <w:rFonts w:ascii="Arial" w:hAnsi="Arial" w:cs="Arial"/>
          <w:b/>
          <w:bCs/>
          <w:i w:val="0"/>
          <w:iCs w:val="0"/>
          <w:color w:val="auto"/>
        </w:rPr>
      </w:pPr>
    </w:p>
    <w:p w:rsidR="003661C6" w:rsidP="007544B8" w14:paraId="710AAADA" w14:textId="77777777">
      <w:pPr>
        <w:pStyle w:val="Heading4"/>
        <w:spacing w:before="0" w:line="360" w:lineRule="auto"/>
        <w:ind w:left="1416"/>
        <w:jc w:val="both"/>
        <w:rPr>
          <w:rFonts w:ascii="Arial" w:hAnsi="Arial" w:cs="Arial"/>
          <w:b/>
          <w:bCs/>
          <w:i w:val="0"/>
          <w:iCs w:val="0"/>
          <w:color w:val="auto"/>
        </w:rPr>
      </w:pPr>
    </w:p>
    <w:p w:rsidR="007544B8" w:rsidRPr="007544B8" w:rsidP="007544B8" w14:paraId="04CFA888" w14:textId="414951F9">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Art. 9º</w:t>
      </w:r>
      <w:r w:rsidRPr="007544B8">
        <w:rPr>
          <w:rFonts w:ascii="Arial" w:hAnsi="Arial" w:cs="Arial"/>
          <w:i w:val="0"/>
          <w:iCs w:val="0"/>
          <w:color w:val="auto"/>
        </w:rPr>
        <w:t xml:space="preserve"> Esgotados os prazos previstos, para execução dos serviços para apresentação de documentos que desobrigue da manutenção da área ou mesmo de recurso junto à Secretaria Competente, ao responsável possuidor, Concessionária ou proprietário será aplicada multa conforme abaixo estipulado: </w:t>
      </w:r>
    </w:p>
    <w:p w:rsidR="007544B8" w:rsidRPr="007544B8" w:rsidP="007544B8" w14:paraId="696F4EDA" w14:textId="78D83BED">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P</w:t>
      </w:r>
      <w:r w:rsidRPr="007544B8">
        <w:rPr>
          <w:rFonts w:ascii="Arial" w:hAnsi="Arial" w:cs="Arial"/>
          <w:b/>
          <w:bCs/>
          <w:i w:val="0"/>
          <w:iCs w:val="0"/>
          <w:color w:val="auto"/>
        </w:rPr>
        <w:t>arágrafo único</w:t>
      </w:r>
      <w:r w:rsidRPr="007544B8">
        <w:rPr>
          <w:rFonts w:ascii="Arial" w:hAnsi="Arial" w:cs="Arial"/>
          <w:i w:val="0"/>
          <w:iCs w:val="0"/>
          <w:color w:val="auto"/>
        </w:rPr>
        <w:t xml:space="preserve"> – 2.200 (UFMS (duas </w:t>
      </w:r>
      <w:r w:rsidR="003661C6">
        <w:rPr>
          <w:rFonts w:ascii="Arial" w:hAnsi="Arial" w:cs="Arial"/>
          <w:i w:val="0"/>
          <w:iCs w:val="0"/>
          <w:color w:val="auto"/>
        </w:rPr>
        <w:t xml:space="preserve">mil </w:t>
      </w:r>
      <w:r w:rsidRPr="007544B8">
        <w:rPr>
          <w:rFonts w:ascii="Arial" w:hAnsi="Arial" w:cs="Arial"/>
          <w:i w:val="0"/>
          <w:iCs w:val="0"/>
          <w:color w:val="auto"/>
        </w:rPr>
        <w:t xml:space="preserve">e duzentas Unidades Financeiras Municipais), para os casos de violação ao disposto no artigo 2º. </w:t>
      </w:r>
    </w:p>
    <w:p w:rsidR="007544B8" w:rsidRPr="007544B8" w:rsidP="007544B8" w14:paraId="64F926CD" w14:textId="77777777">
      <w:pPr>
        <w:pStyle w:val="Heading4"/>
        <w:spacing w:before="0" w:line="360" w:lineRule="auto"/>
        <w:jc w:val="both"/>
        <w:rPr>
          <w:rFonts w:ascii="Arial" w:hAnsi="Arial" w:cs="Arial"/>
          <w:i w:val="0"/>
          <w:iCs w:val="0"/>
          <w:color w:val="auto"/>
        </w:rPr>
      </w:pPr>
    </w:p>
    <w:p w:rsidR="007544B8" w:rsidRPr="007544B8" w:rsidP="007544B8" w14:paraId="4C46A6E5" w14:textId="77777777">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Art. 10º</w:t>
      </w:r>
      <w:r w:rsidRPr="007544B8">
        <w:rPr>
          <w:rFonts w:ascii="Arial" w:hAnsi="Arial" w:cs="Arial"/>
          <w:i w:val="0"/>
          <w:iCs w:val="0"/>
          <w:color w:val="auto"/>
        </w:rPr>
        <w:t xml:space="preserve"> O valor da multa aplicada por descumprimento das disposições aqui previstas, pode ser reduzido em 80% (oitenta por cento) desde que o interessado tenha realizado a limpeza, roçagem, poda e corte de arvores, retirada de entulho, cercamento, das áreas descritas na notificação, mediante vistoria da Secretaria Municipal responsável. </w:t>
      </w:r>
    </w:p>
    <w:p w:rsidR="006D1E9A" w:rsidRPr="007544B8" w:rsidP="007544B8" w14:paraId="07A8F1E3" w14:textId="4557ED08">
      <w:pPr>
        <w:pStyle w:val="Heading4"/>
        <w:spacing w:before="0" w:line="360" w:lineRule="auto"/>
        <w:ind w:left="1416"/>
        <w:jc w:val="both"/>
        <w:rPr>
          <w:rFonts w:ascii="Arial" w:hAnsi="Arial" w:cs="Arial"/>
          <w:i w:val="0"/>
          <w:iCs w:val="0"/>
          <w:color w:val="auto"/>
        </w:rPr>
      </w:pPr>
      <w:r w:rsidRPr="007544B8">
        <w:rPr>
          <w:rFonts w:ascii="Arial" w:hAnsi="Arial" w:cs="Arial"/>
          <w:b/>
          <w:bCs/>
          <w:i w:val="0"/>
          <w:iCs w:val="0"/>
          <w:color w:val="auto"/>
        </w:rPr>
        <w:t>Parágrafo único</w:t>
      </w:r>
      <w:r w:rsidRPr="007544B8">
        <w:rPr>
          <w:rFonts w:ascii="Arial" w:hAnsi="Arial" w:cs="Arial"/>
          <w:i w:val="0"/>
          <w:iCs w:val="0"/>
          <w:color w:val="auto"/>
        </w:rPr>
        <w:t xml:space="preserve"> – O pagamento da multa não isenta o infrator da obrigação de cumprimento do disposto nesta lei, ou seja, manutenção da área que se encontra na posse.</w:t>
      </w:r>
    </w:p>
    <w:p w:rsidR="007544B8" w:rsidRPr="007544B8" w:rsidP="007544B8" w14:paraId="592D328F" w14:textId="35F97A55">
      <w:pPr>
        <w:spacing w:line="360" w:lineRule="auto"/>
        <w:jc w:val="both"/>
        <w:rPr>
          <w:rFonts w:ascii="Arial" w:hAnsi="Arial" w:cs="Arial"/>
        </w:rPr>
      </w:pPr>
    </w:p>
    <w:p w:rsidR="007544B8" w:rsidRPr="007544B8" w:rsidP="007544B8" w14:paraId="049E7419" w14:textId="1F53C993">
      <w:pPr>
        <w:spacing w:line="360" w:lineRule="auto"/>
        <w:ind w:left="1416"/>
        <w:jc w:val="both"/>
        <w:rPr>
          <w:rFonts w:ascii="Arial" w:hAnsi="Arial" w:cs="Arial"/>
        </w:rPr>
      </w:pPr>
      <w:r w:rsidRPr="007544B8">
        <w:rPr>
          <w:rFonts w:ascii="Arial" w:hAnsi="Arial" w:cs="Arial"/>
          <w:b/>
          <w:bCs/>
        </w:rPr>
        <w:t>Art. 11º</w:t>
      </w:r>
      <w:r w:rsidRPr="007544B8">
        <w:rPr>
          <w:rFonts w:ascii="Arial" w:hAnsi="Arial" w:cs="Arial"/>
        </w:rPr>
        <w:t xml:space="preserve"> Após a notificação de imposição de multa, o Município pode realizar as obras ou serviços necessários para a adequação da área, diretamente ou através de contratação de serviços de terceiros, cobrando-se da concessionária responsável possuidor ou do proprietário o valor referente ao serviço. </w:t>
      </w:r>
    </w:p>
    <w:p w:rsidR="007544B8" w:rsidRPr="007544B8" w:rsidP="007544B8" w14:paraId="09B2D683" w14:textId="77777777">
      <w:pPr>
        <w:spacing w:line="360" w:lineRule="auto"/>
        <w:jc w:val="both"/>
        <w:rPr>
          <w:rFonts w:ascii="Arial" w:hAnsi="Arial" w:cs="Arial"/>
        </w:rPr>
      </w:pPr>
    </w:p>
    <w:p w:rsidR="007544B8" w:rsidRPr="007544B8" w:rsidP="00463216" w14:paraId="124A1F8C" w14:textId="379AAC63">
      <w:pPr>
        <w:spacing w:line="360" w:lineRule="auto"/>
        <w:ind w:left="1416"/>
        <w:jc w:val="both"/>
        <w:rPr>
          <w:rFonts w:ascii="Arial" w:hAnsi="Arial" w:cs="Arial"/>
        </w:rPr>
      </w:pPr>
      <w:r w:rsidRPr="00463216">
        <w:rPr>
          <w:rFonts w:ascii="Arial" w:hAnsi="Arial" w:cs="Arial"/>
          <w:b/>
          <w:bCs/>
        </w:rPr>
        <w:t>Art. 12º</w:t>
      </w:r>
      <w:r w:rsidRPr="007544B8">
        <w:rPr>
          <w:rFonts w:ascii="Arial" w:hAnsi="Arial" w:cs="Arial"/>
        </w:rPr>
        <w:t xml:space="preserve"> Os valores dos serviços e obras são fixados por Decreto do Executivo, observado o critério de dimensão da área e do serviço realizado. </w:t>
      </w:r>
    </w:p>
    <w:p w:rsidR="007544B8" w:rsidRPr="007544B8" w:rsidP="007544B8" w14:paraId="2F9ABB3F" w14:textId="77777777">
      <w:pPr>
        <w:spacing w:line="360" w:lineRule="auto"/>
        <w:jc w:val="both"/>
        <w:rPr>
          <w:rFonts w:ascii="Arial" w:hAnsi="Arial" w:cs="Arial"/>
        </w:rPr>
      </w:pPr>
    </w:p>
    <w:p w:rsidR="007544B8" w:rsidRPr="007544B8" w:rsidP="00463216" w14:paraId="6208CEE8" w14:textId="37797D29">
      <w:pPr>
        <w:spacing w:line="360" w:lineRule="auto"/>
        <w:ind w:left="1416"/>
        <w:jc w:val="both"/>
        <w:rPr>
          <w:rFonts w:ascii="Arial" w:hAnsi="Arial" w:cs="Arial"/>
        </w:rPr>
      </w:pPr>
      <w:r w:rsidRPr="00463216">
        <w:rPr>
          <w:rFonts w:ascii="Arial" w:hAnsi="Arial" w:cs="Arial"/>
          <w:b/>
          <w:bCs/>
        </w:rPr>
        <w:t>Art. 13º</w:t>
      </w:r>
      <w:r w:rsidRPr="007544B8">
        <w:rPr>
          <w:rFonts w:ascii="Arial" w:hAnsi="Arial" w:cs="Arial"/>
        </w:rPr>
        <w:t xml:space="preserve"> Realizados os serviços ou obras, pelo </w:t>
      </w:r>
      <w:r w:rsidRPr="007544B8" w:rsidR="00463216">
        <w:rPr>
          <w:rFonts w:ascii="Arial" w:hAnsi="Arial" w:cs="Arial"/>
        </w:rPr>
        <w:t>Município</w:t>
      </w:r>
      <w:r w:rsidRPr="007544B8">
        <w:rPr>
          <w:rFonts w:ascii="Arial" w:hAnsi="Arial" w:cs="Arial"/>
        </w:rPr>
        <w:t xml:space="preserve">, conforme aqui previsto, a concessionária responsável, possuidor ou o proprietário deve ser notificado a recolher aos cofres públicos os valores totais dos serviços executados em até o 15º (décimo quinto) dia contado a partir do recebimento da notificação. </w:t>
      </w:r>
    </w:p>
    <w:p w:rsidR="007544B8" w:rsidRPr="007544B8" w:rsidP="007544B8" w14:paraId="38E2AEA6" w14:textId="77777777">
      <w:pPr>
        <w:spacing w:line="360" w:lineRule="auto"/>
        <w:jc w:val="both"/>
        <w:rPr>
          <w:rFonts w:ascii="Arial" w:hAnsi="Arial" w:cs="Arial"/>
        </w:rPr>
      </w:pPr>
    </w:p>
    <w:p w:rsidR="003661C6" w:rsidP="00463216" w14:paraId="2451CE46" w14:textId="77777777">
      <w:pPr>
        <w:spacing w:line="360" w:lineRule="auto"/>
        <w:ind w:left="1416"/>
        <w:jc w:val="both"/>
        <w:rPr>
          <w:rFonts w:ascii="Arial" w:hAnsi="Arial" w:cs="Arial"/>
          <w:b/>
          <w:bCs/>
        </w:rPr>
      </w:pPr>
    </w:p>
    <w:p w:rsidR="003661C6" w:rsidP="00463216" w14:paraId="006E540D" w14:textId="77777777">
      <w:pPr>
        <w:spacing w:line="360" w:lineRule="auto"/>
        <w:ind w:left="1416"/>
        <w:jc w:val="both"/>
        <w:rPr>
          <w:rFonts w:ascii="Arial" w:hAnsi="Arial" w:cs="Arial"/>
          <w:b/>
          <w:bCs/>
        </w:rPr>
      </w:pPr>
    </w:p>
    <w:p w:rsidR="007544B8" w:rsidRPr="007544B8" w:rsidP="00463216" w14:paraId="66947B77" w14:textId="7163101E">
      <w:pPr>
        <w:spacing w:line="360" w:lineRule="auto"/>
        <w:ind w:left="1416"/>
        <w:jc w:val="both"/>
        <w:rPr>
          <w:rFonts w:ascii="Arial" w:hAnsi="Arial" w:cs="Arial"/>
        </w:rPr>
      </w:pPr>
      <w:r w:rsidRPr="00463216">
        <w:rPr>
          <w:rFonts w:ascii="Arial" w:hAnsi="Arial" w:cs="Arial"/>
          <w:b/>
          <w:bCs/>
        </w:rPr>
        <w:t>Art. 14º</w:t>
      </w:r>
      <w:r w:rsidRPr="007544B8">
        <w:rPr>
          <w:rFonts w:ascii="Arial" w:hAnsi="Arial" w:cs="Arial"/>
        </w:rPr>
        <w:t xml:space="preserve"> Esta lei, após sua publicação poderá em (60) sessenta dias ser regulamenta naquilo que couber pelo Poder Executivo. </w:t>
      </w:r>
    </w:p>
    <w:p w:rsidR="007544B8" w:rsidRPr="007544B8" w:rsidP="007544B8" w14:paraId="76D3EDAF" w14:textId="77777777">
      <w:pPr>
        <w:spacing w:line="360" w:lineRule="auto"/>
        <w:jc w:val="both"/>
        <w:rPr>
          <w:rFonts w:ascii="Arial" w:hAnsi="Arial" w:cs="Arial"/>
        </w:rPr>
      </w:pPr>
    </w:p>
    <w:p w:rsidR="007544B8" w:rsidRPr="007544B8" w:rsidP="00463216" w14:paraId="5E9AC0EB" w14:textId="4591E76B">
      <w:pPr>
        <w:spacing w:line="360" w:lineRule="auto"/>
        <w:ind w:left="708" w:firstLine="708"/>
        <w:jc w:val="both"/>
        <w:rPr>
          <w:rFonts w:ascii="Arial" w:hAnsi="Arial" w:cs="Arial"/>
        </w:rPr>
      </w:pPr>
      <w:r w:rsidRPr="00463216">
        <w:rPr>
          <w:rFonts w:ascii="Arial" w:hAnsi="Arial" w:cs="Arial"/>
          <w:b/>
          <w:bCs/>
        </w:rPr>
        <w:t>Art. 15º</w:t>
      </w:r>
      <w:r w:rsidRPr="007544B8">
        <w:rPr>
          <w:rFonts w:ascii="Arial" w:hAnsi="Arial" w:cs="Arial"/>
        </w:rPr>
        <w:t xml:space="preserve"> Esta lei, entra em vigor na data de sua publicação. </w:t>
      </w:r>
    </w:p>
    <w:p w:rsidR="007544B8" w:rsidRPr="007544B8" w:rsidP="007544B8" w14:paraId="6A39FDC5" w14:textId="77777777">
      <w:pPr>
        <w:spacing w:line="360" w:lineRule="auto"/>
        <w:jc w:val="both"/>
        <w:rPr>
          <w:rFonts w:ascii="Arial" w:hAnsi="Arial" w:cs="Arial"/>
        </w:rPr>
      </w:pPr>
    </w:p>
    <w:p w:rsidR="007544B8" w:rsidP="00463216" w14:paraId="3ED6D550" w14:textId="1DAEB5C9">
      <w:pPr>
        <w:spacing w:line="360" w:lineRule="auto"/>
        <w:jc w:val="center"/>
        <w:rPr>
          <w:rFonts w:ascii="Arial" w:hAnsi="Arial" w:cs="Arial"/>
        </w:rPr>
      </w:pPr>
      <w:r w:rsidRPr="007544B8">
        <w:rPr>
          <w:rFonts w:ascii="Arial" w:hAnsi="Arial" w:cs="Arial"/>
        </w:rPr>
        <w:t>Sala das Sessões, 20 de setembro 2021</w:t>
      </w:r>
      <w:r w:rsidR="00463216">
        <w:rPr>
          <w:rFonts w:ascii="Arial" w:hAnsi="Arial" w:cs="Arial"/>
        </w:rPr>
        <w:t>.</w:t>
      </w:r>
    </w:p>
    <w:p w:rsidR="00463216" w:rsidP="00463216" w14:paraId="52809059" w14:textId="2FB38AA0">
      <w:pPr>
        <w:spacing w:line="360" w:lineRule="auto"/>
        <w:jc w:val="center"/>
        <w:rPr>
          <w:rFonts w:ascii="Arial" w:hAnsi="Arial" w:cs="Arial"/>
        </w:rPr>
      </w:pPr>
    </w:p>
    <w:p w:rsidR="00D403D7" w:rsidP="00463216" w14:paraId="15D9E70E" w14:textId="6381D023">
      <w:pPr>
        <w:spacing w:line="360" w:lineRule="auto"/>
        <w:jc w:val="center"/>
        <w:rPr>
          <w:rFonts w:ascii="Arial" w:hAnsi="Arial" w:cs="Arial"/>
        </w:rPr>
      </w:pPr>
    </w:p>
    <w:p w:rsidR="00D403D7" w:rsidP="00463216" w14:paraId="061AB692" w14:textId="77777777">
      <w:pPr>
        <w:spacing w:line="360" w:lineRule="auto"/>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8"/>
        <w:gridCol w:w="3068"/>
        <w:gridCol w:w="3068"/>
      </w:tblGrid>
      <w:tr w14:paraId="3258ECF1" w14:textId="77777777" w:rsidTr="00441331">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068" w:type="dxa"/>
          </w:tcPr>
          <w:p w:rsidR="00463216" w:rsidRPr="00B03678" w:rsidP="00441331" w14:paraId="61132C90" w14:textId="77777777">
            <w:pPr>
              <w:spacing w:line="276" w:lineRule="auto"/>
              <w:jc w:val="center"/>
              <w:rPr>
                <w:rFonts w:ascii="Arial" w:hAnsi="Arial" w:cs="Arial"/>
                <w:b/>
                <w:bCs/>
              </w:rPr>
            </w:pPr>
            <w:r w:rsidRPr="00B03678">
              <w:rPr>
                <w:rFonts w:ascii="Arial" w:hAnsi="Arial" w:cs="Arial"/>
                <w:b/>
                <w:bCs/>
              </w:rPr>
              <w:t>HÉLIO SILVA</w:t>
            </w:r>
          </w:p>
        </w:tc>
        <w:tc>
          <w:tcPr>
            <w:tcW w:w="3068" w:type="dxa"/>
          </w:tcPr>
          <w:p w:rsidR="00463216" w:rsidRPr="00B03678" w:rsidP="00441331" w14:paraId="37A17D09" w14:textId="77777777">
            <w:pPr>
              <w:spacing w:line="276" w:lineRule="auto"/>
              <w:jc w:val="center"/>
              <w:rPr>
                <w:rFonts w:ascii="Arial" w:hAnsi="Arial" w:cs="Arial"/>
                <w:b/>
                <w:bCs/>
              </w:rPr>
            </w:pPr>
            <w:r w:rsidRPr="00B03678">
              <w:rPr>
                <w:rFonts w:ascii="Arial" w:hAnsi="Arial" w:cs="Arial"/>
                <w:b/>
                <w:bCs/>
              </w:rPr>
              <w:t>JOEL CARDOSO</w:t>
            </w:r>
          </w:p>
        </w:tc>
        <w:tc>
          <w:tcPr>
            <w:tcW w:w="3068" w:type="dxa"/>
          </w:tcPr>
          <w:p w:rsidR="00463216" w:rsidRPr="00B03678" w:rsidP="00441331" w14:paraId="49468B40" w14:textId="77777777">
            <w:pPr>
              <w:spacing w:line="276" w:lineRule="auto"/>
              <w:jc w:val="center"/>
              <w:rPr>
                <w:rFonts w:ascii="Arial" w:hAnsi="Arial" w:cs="Arial"/>
                <w:b/>
                <w:bCs/>
              </w:rPr>
            </w:pPr>
            <w:r w:rsidRPr="00B03678">
              <w:rPr>
                <w:rFonts w:ascii="Arial" w:hAnsi="Arial" w:cs="Arial"/>
                <w:b/>
                <w:bCs/>
              </w:rPr>
              <w:t>ANDRÉ DA FARMACIA</w:t>
            </w:r>
          </w:p>
        </w:tc>
      </w:tr>
      <w:tr w14:paraId="23863CFB" w14:textId="77777777" w:rsidTr="00441331">
        <w:tblPrEx>
          <w:tblW w:w="0" w:type="auto"/>
          <w:jc w:val="center"/>
          <w:tblLook w:val="04A0"/>
        </w:tblPrEx>
        <w:trPr>
          <w:jc w:val="center"/>
        </w:trPr>
        <w:tc>
          <w:tcPr>
            <w:tcW w:w="3068" w:type="dxa"/>
          </w:tcPr>
          <w:p w:rsidR="00463216" w:rsidRPr="00B03678" w:rsidP="00441331" w14:paraId="1886B976" w14:textId="77777777">
            <w:pPr>
              <w:spacing w:line="276" w:lineRule="auto"/>
              <w:jc w:val="center"/>
              <w:rPr>
                <w:rFonts w:ascii="Arial" w:hAnsi="Arial" w:cs="Arial"/>
                <w:b/>
                <w:bCs/>
              </w:rPr>
            </w:pPr>
            <w:r w:rsidRPr="00B03678">
              <w:rPr>
                <w:rFonts w:ascii="Arial" w:hAnsi="Arial" w:cs="Arial"/>
                <w:b/>
                <w:bCs/>
              </w:rPr>
              <w:t xml:space="preserve"> VEREADOR </w:t>
            </w:r>
            <w:r w:rsidRPr="00B03678">
              <w:rPr>
                <w:rFonts w:ascii="Arial" w:hAnsi="Arial" w:cs="Arial"/>
                <w:b/>
                <w:bCs/>
              </w:rPr>
              <w:tab/>
            </w:r>
          </w:p>
        </w:tc>
        <w:tc>
          <w:tcPr>
            <w:tcW w:w="3068" w:type="dxa"/>
          </w:tcPr>
          <w:p w:rsidR="00463216" w:rsidRPr="00B03678" w:rsidP="00441331" w14:paraId="0385AA87" w14:textId="77777777">
            <w:pPr>
              <w:spacing w:line="276" w:lineRule="auto"/>
              <w:jc w:val="center"/>
              <w:rPr>
                <w:rFonts w:ascii="Arial" w:hAnsi="Arial" w:cs="Arial"/>
                <w:b/>
                <w:bCs/>
              </w:rPr>
            </w:pPr>
            <w:r w:rsidRPr="00B03678">
              <w:rPr>
                <w:rFonts w:ascii="Arial" w:hAnsi="Arial" w:cs="Arial"/>
                <w:b/>
                <w:bCs/>
              </w:rPr>
              <w:t>VEREADOR</w:t>
            </w:r>
          </w:p>
        </w:tc>
        <w:tc>
          <w:tcPr>
            <w:tcW w:w="3068" w:type="dxa"/>
          </w:tcPr>
          <w:p w:rsidR="00463216" w:rsidRPr="00B03678" w:rsidP="00441331" w14:paraId="39EBBB89" w14:textId="77777777">
            <w:pPr>
              <w:spacing w:line="276" w:lineRule="auto"/>
              <w:jc w:val="center"/>
              <w:rPr>
                <w:rFonts w:ascii="Arial" w:hAnsi="Arial" w:cs="Arial"/>
                <w:b/>
                <w:bCs/>
              </w:rPr>
            </w:pPr>
            <w:r w:rsidRPr="00B03678">
              <w:rPr>
                <w:rFonts w:ascii="Arial" w:hAnsi="Arial" w:cs="Arial"/>
                <w:b/>
                <w:bCs/>
              </w:rPr>
              <w:t>VEREADOR</w:t>
            </w:r>
          </w:p>
        </w:tc>
      </w:tr>
    </w:tbl>
    <w:p w:rsidR="00463216" w:rsidRPr="007544B8" w:rsidP="00463216" w14:paraId="78E0BF2D" w14:textId="77777777">
      <w:pPr>
        <w:spacing w:line="360" w:lineRule="auto"/>
        <w:jc w:val="center"/>
        <w:rPr>
          <w:rFonts w:ascii="Arial" w:hAnsi="Arial" w:cs="Arial"/>
        </w:rPr>
      </w:pPr>
    </w:p>
    <w:p w:rsidR="007544B8" w:rsidRPr="007544B8" w:rsidP="007544B8" w14:paraId="112CD251" w14:textId="77777777">
      <w:pPr>
        <w:spacing w:line="360" w:lineRule="auto"/>
        <w:jc w:val="both"/>
        <w:rPr>
          <w:rFonts w:ascii="Arial" w:hAnsi="Arial" w:cs="Arial"/>
        </w:rPr>
      </w:pPr>
      <w:r w:rsidRPr="007544B8">
        <w:rPr>
          <w:rFonts w:ascii="Arial" w:hAnsi="Arial" w:cs="Arial"/>
        </w:rPr>
        <w:br w:type="page"/>
      </w:r>
    </w:p>
    <w:p w:rsidR="00592AD1" w:rsidRPr="00592AD1" w:rsidP="00592AD1" w14:paraId="652686F7" w14:textId="23B98FEC">
      <w:pPr>
        <w:spacing w:line="360" w:lineRule="auto"/>
        <w:jc w:val="center"/>
        <w:rPr>
          <w:rFonts w:ascii="Arial" w:hAnsi="Arial" w:cs="Arial"/>
          <w:b/>
          <w:bCs/>
        </w:rPr>
      </w:pPr>
      <w:r w:rsidRPr="00592AD1">
        <w:rPr>
          <w:rFonts w:ascii="Arial" w:hAnsi="Arial" w:cs="Arial"/>
          <w:b/>
          <w:bCs/>
        </w:rPr>
        <w:t>JUSTIFICATIVA</w:t>
      </w:r>
    </w:p>
    <w:p w:rsidR="00592AD1" w:rsidP="00592AD1" w14:paraId="31304450" w14:textId="77777777">
      <w:pPr>
        <w:spacing w:line="360" w:lineRule="auto"/>
        <w:ind w:firstLine="708"/>
        <w:jc w:val="both"/>
        <w:rPr>
          <w:rFonts w:ascii="Arial" w:hAnsi="Arial" w:cs="Arial"/>
        </w:rPr>
      </w:pPr>
      <w:r w:rsidRPr="007544B8">
        <w:rPr>
          <w:rFonts w:ascii="Arial" w:hAnsi="Arial" w:cs="Arial"/>
        </w:rPr>
        <w:t xml:space="preserve">Em debates realizados junto aos membros da Comissão de Justiça e Redação e Redação Final os Vereadores André da Farmácia, Joel Cardoso e Hélio Silva chegaram </w:t>
      </w:r>
      <w:r w:rsidRPr="007544B8">
        <w:rPr>
          <w:rFonts w:ascii="Arial" w:hAnsi="Arial" w:cs="Arial"/>
        </w:rPr>
        <w:t>a</w:t>
      </w:r>
      <w:r w:rsidRPr="007544B8">
        <w:rPr>
          <w:rFonts w:ascii="Arial" w:hAnsi="Arial" w:cs="Arial"/>
        </w:rPr>
        <w:t xml:space="preserve"> conclusão da extrema necessidade de se exigir que as concessionárias de Serviço Públicos façam a limpeza da faixa de servidão as quais são detentores da posse. </w:t>
      </w:r>
    </w:p>
    <w:p w:rsidR="00592AD1" w:rsidP="00592AD1" w14:paraId="5FD5DDEB" w14:textId="77777777">
      <w:pPr>
        <w:spacing w:line="360" w:lineRule="auto"/>
        <w:ind w:firstLine="708"/>
        <w:jc w:val="both"/>
        <w:rPr>
          <w:rFonts w:ascii="Arial" w:hAnsi="Arial" w:cs="Arial"/>
        </w:rPr>
      </w:pPr>
      <w:r w:rsidRPr="007544B8">
        <w:rPr>
          <w:rFonts w:ascii="Arial" w:hAnsi="Arial" w:cs="Arial"/>
        </w:rPr>
        <w:t xml:space="preserve">Há espaços em bairros, como por exemplo o Jardim Maria Antônia, onde o abandono do espaço gera insegurança devido ao matagal, além de oferecer risco de proliferação de focos do mosquito da dengue pela sujeira, sendo necessária a limpeza, roçagem e retirada de entulhos e se possível o cercamento nas respectivas áreas de abrangência. </w:t>
      </w:r>
    </w:p>
    <w:p w:rsidR="00592AD1" w:rsidP="00592AD1" w14:paraId="262A0403" w14:textId="77777777">
      <w:pPr>
        <w:spacing w:line="360" w:lineRule="auto"/>
        <w:ind w:firstLine="708"/>
        <w:jc w:val="both"/>
        <w:rPr>
          <w:rFonts w:ascii="Arial" w:hAnsi="Arial" w:cs="Arial"/>
        </w:rPr>
      </w:pPr>
      <w:r w:rsidRPr="007544B8">
        <w:rPr>
          <w:rFonts w:ascii="Arial" w:hAnsi="Arial" w:cs="Arial"/>
        </w:rPr>
        <w:t xml:space="preserve">OBSERVA-SE - acrescentando que, conforme a Lei Municipal nº 4169/2006, os responsáveis de terrenos têm que mantê-los DEVIDAMENTE LIMPOS, com o intuito de evitar a proliferação de animais peçonhentos, causar doenças e gerar poluição visual. </w:t>
      </w:r>
    </w:p>
    <w:p w:rsidR="00592AD1" w:rsidP="00592AD1" w14:paraId="5E3E9327" w14:textId="77777777">
      <w:pPr>
        <w:spacing w:line="360" w:lineRule="auto"/>
        <w:ind w:firstLine="708"/>
        <w:jc w:val="both"/>
        <w:rPr>
          <w:rFonts w:ascii="Arial" w:hAnsi="Arial" w:cs="Arial"/>
        </w:rPr>
      </w:pPr>
      <w:r w:rsidRPr="007544B8">
        <w:rPr>
          <w:rFonts w:ascii="Arial" w:hAnsi="Arial" w:cs="Arial"/>
        </w:rPr>
        <w:t xml:space="preserve">Está claro que a limpeza em espaços que envolvem linhas de transmissão de Concessionárias de Serviços Públicos e as laterais de linhas férreas, seja ela de qual seguimento for, não isentam da obrigação e responsabilidade de conservação dessas áreas, e é somente com as cobranças dessas responsabilidades que deixaremos de expor a população Sumareense da situação que causa desconforto, pois o mato alto atrai também animais peçonhentos para as residências, além de gerar insegurança. </w:t>
      </w:r>
    </w:p>
    <w:p w:rsidR="007544B8" w:rsidRPr="007544B8" w:rsidP="00592AD1" w14:paraId="149C686C" w14:textId="168D2C29">
      <w:pPr>
        <w:spacing w:line="360" w:lineRule="auto"/>
        <w:ind w:firstLine="708"/>
        <w:jc w:val="both"/>
        <w:rPr>
          <w:rFonts w:ascii="Arial" w:hAnsi="Arial" w:cs="Arial"/>
        </w:rPr>
      </w:pPr>
      <w:r w:rsidRPr="007544B8">
        <w:rPr>
          <w:rFonts w:ascii="Arial" w:hAnsi="Arial" w:cs="Arial"/>
        </w:rPr>
        <w:t xml:space="preserve">Assim, pedimos à colaboração e o voto dos Nobres Pares, para que possamos, com essa lei, tornar claro que no </w:t>
      </w:r>
      <w:r w:rsidRPr="007544B8" w:rsidR="00592AD1">
        <w:rPr>
          <w:rFonts w:ascii="Arial" w:hAnsi="Arial" w:cs="Arial"/>
        </w:rPr>
        <w:t>município</w:t>
      </w:r>
      <w:r w:rsidRPr="007544B8">
        <w:rPr>
          <w:rFonts w:ascii="Arial" w:hAnsi="Arial" w:cs="Arial"/>
        </w:rPr>
        <w:t xml:space="preserve"> de Sumaré/SP é obrigação da concessionária a manutenção e conservação, bem como a limpeza e destinação correta dos resíduos. Ou seja, da mesma maneira que a Prefeitura notifica os proprietários de terrenos particulares pelos bairros da cidade, a Lei Municipal nº 4169/2006, também abrange as grandes glebas e, neste caso, toda a manutenção em áreas de servidão “LINHÃO” que essas concessionarias utilizam para passagem de sua rede de distribuição, assim como, nas laterais da malha férrea</w:t>
      </w:r>
      <w:r w:rsidRPr="007544B8">
        <w:rPr>
          <w:rFonts w:ascii="Arial" w:hAnsi="Arial" w:cs="Arial"/>
        </w:rPr>
        <w:t>.</w:t>
      </w:r>
    </w:p>
    <w:p w:rsidR="007544B8" w:rsidP="00592AD1" w14:paraId="61163E36" w14:textId="4977F8F0">
      <w:pPr>
        <w:spacing w:line="360" w:lineRule="auto"/>
        <w:jc w:val="center"/>
        <w:rPr>
          <w:rFonts w:ascii="Arial" w:hAnsi="Arial" w:cs="Arial"/>
        </w:rPr>
      </w:pPr>
      <w:r w:rsidRPr="007544B8">
        <w:rPr>
          <w:rFonts w:ascii="Arial" w:hAnsi="Arial" w:cs="Arial"/>
        </w:rPr>
        <w:t>Sala das Sessões, 20 de setembro 2021</w:t>
      </w:r>
    </w:p>
    <w:p w:rsidR="00592AD1" w:rsidP="00592AD1" w14:paraId="1A95E283" w14:textId="031F6E78">
      <w:pPr>
        <w:spacing w:line="360" w:lineRule="auto"/>
        <w:jc w:val="center"/>
        <w:rPr>
          <w:rFonts w:ascii="Arial" w:hAnsi="Arial" w:cs="Arial"/>
        </w:rPr>
      </w:pPr>
    </w:p>
    <w:p w:rsidR="00592AD1" w:rsidRPr="007544B8" w:rsidP="00592AD1" w14:paraId="67DDB1E1" w14:textId="77777777">
      <w:pPr>
        <w:spacing w:line="360" w:lineRule="auto"/>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8"/>
        <w:gridCol w:w="3068"/>
        <w:gridCol w:w="3068"/>
      </w:tblGrid>
      <w:tr w14:paraId="083433F8" w14:textId="77777777" w:rsidTr="00441331">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068" w:type="dxa"/>
          </w:tcPr>
          <w:p w:rsidR="00592AD1" w:rsidRPr="00B03678" w:rsidP="00441331" w14:paraId="55B97A41" w14:textId="77777777">
            <w:pPr>
              <w:spacing w:line="276" w:lineRule="auto"/>
              <w:jc w:val="center"/>
              <w:rPr>
                <w:rFonts w:ascii="Arial" w:hAnsi="Arial" w:cs="Arial"/>
                <w:b/>
                <w:bCs/>
              </w:rPr>
            </w:pPr>
            <w:r w:rsidRPr="00B03678">
              <w:rPr>
                <w:rFonts w:ascii="Arial" w:hAnsi="Arial" w:cs="Arial"/>
                <w:b/>
                <w:bCs/>
              </w:rPr>
              <w:t>HÉLIO SILVA</w:t>
            </w:r>
          </w:p>
        </w:tc>
        <w:tc>
          <w:tcPr>
            <w:tcW w:w="3068" w:type="dxa"/>
          </w:tcPr>
          <w:p w:rsidR="00592AD1" w:rsidRPr="00B03678" w:rsidP="00441331" w14:paraId="4793F315" w14:textId="77777777">
            <w:pPr>
              <w:spacing w:line="276" w:lineRule="auto"/>
              <w:jc w:val="center"/>
              <w:rPr>
                <w:rFonts w:ascii="Arial" w:hAnsi="Arial" w:cs="Arial"/>
                <w:b/>
                <w:bCs/>
              </w:rPr>
            </w:pPr>
            <w:r w:rsidRPr="00B03678">
              <w:rPr>
                <w:rFonts w:ascii="Arial" w:hAnsi="Arial" w:cs="Arial"/>
                <w:b/>
                <w:bCs/>
              </w:rPr>
              <w:t>JOEL CARDOSO</w:t>
            </w:r>
          </w:p>
        </w:tc>
        <w:tc>
          <w:tcPr>
            <w:tcW w:w="3068" w:type="dxa"/>
          </w:tcPr>
          <w:p w:rsidR="00592AD1" w:rsidRPr="00B03678" w:rsidP="00441331" w14:paraId="11E13829" w14:textId="77777777">
            <w:pPr>
              <w:spacing w:line="276" w:lineRule="auto"/>
              <w:jc w:val="center"/>
              <w:rPr>
                <w:rFonts w:ascii="Arial" w:hAnsi="Arial" w:cs="Arial"/>
                <w:b/>
                <w:bCs/>
              </w:rPr>
            </w:pPr>
            <w:r w:rsidRPr="00B03678">
              <w:rPr>
                <w:rFonts w:ascii="Arial" w:hAnsi="Arial" w:cs="Arial"/>
                <w:b/>
                <w:bCs/>
              </w:rPr>
              <w:t>ANDRÉ DA FARMACIA</w:t>
            </w:r>
          </w:p>
        </w:tc>
      </w:tr>
      <w:tr w14:paraId="33EE66F8" w14:textId="77777777" w:rsidTr="00441331">
        <w:tblPrEx>
          <w:tblW w:w="0" w:type="auto"/>
          <w:jc w:val="center"/>
          <w:tblLook w:val="04A0"/>
        </w:tblPrEx>
        <w:trPr>
          <w:jc w:val="center"/>
        </w:trPr>
        <w:tc>
          <w:tcPr>
            <w:tcW w:w="3068" w:type="dxa"/>
          </w:tcPr>
          <w:p w:rsidR="00592AD1" w:rsidRPr="00B03678" w:rsidP="00441331" w14:paraId="55BA77FA" w14:textId="77777777">
            <w:pPr>
              <w:spacing w:line="276" w:lineRule="auto"/>
              <w:jc w:val="center"/>
              <w:rPr>
                <w:rFonts w:ascii="Arial" w:hAnsi="Arial" w:cs="Arial"/>
                <w:b/>
                <w:bCs/>
              </w:rPr>
            </w:pPr>
            <w:r w:rsidRPr="00B03678">
              <w:rPr>
                <w:rFonts w:ascii="Arial" w:hAnsi="Arial" w:cs="Arial"/>
                <w:b/>
                <w:bCs/>
              </w:rPr>
              <w:t xml:space="preserve"> VEREADOR </w:t>
            </w:r>
            <w:r w:rsidRPr="00B03678">
              <w:rPr>
                <w:rFonts w:ascii="Arial" w:hAnsi="Arial" w:cs="Arial"/>
                <w:b/>
                <w:bCs/>
              </w:rPr>
              <w:tab/>
            </w:r>
          </w:p>
        </w:tc>
        <w:tc>
          <w:tcPr>
            <w:tcW w:w="3068" w:type="dxa"/>
          </w:tcPr>
          <w:p w:rsidR="00592AD1" w:rsidRPr="00B03678" w:rsidP="00441331" w14:paraId="6D998537" w14:textId="77777777">
            <w:pPr>
              <w:spacing w:line="276" w:lineRule="auto"/>
              <w:jc w:val="center"/>
              <w:rPr>
                <w:rFonts w:ascii="Arial" w:hAnsi="Arial" w:cs="Arial"/>
                <w:b/>
                <w:bCs/>
              </w:rPr>
            </w:pPr>
            <w:r w:rsidRPr="00B03678">
              <w:rPr>
                <w:rFonts w:ascii="Arial" w:hAnsi="Arial" w:cs="Arial"/>
                <w:b/>
                <w:bCs/>
              </w:rPr>
              <w:t>VEREADOR</w:t>
            </w:r>
          </w:p>
        </w:tc>
        <w:tc>
          <w:tcPr>
            <w:tcW w:w="3068" w:type="dxa"/>
          </w:tcPr>
          <w:p w:rsidR="00592AD1" w:rsidRPr="00B03678" w:rsidP="00441331" w14:paraId="35986F30" w14:textId="77777777">
            <w:pPr>
              <w:spacing w:line="276" w:lineRule="auto"/>
              <w:jc w:val="center"/>
              <w:rPr>
                <w:rFonts w:ascii="Arial" w:hAnsi="Arial" w:cs="Arial"/>
                <w:b/>
                <w:bCs/>
              </w:rPr>
            </w:pPr>
            <w:r w:rsidRPr="00B03678">
              <w:rPr>
                <w:rFonts w:ascii="Arial" w:hAnsi="Arial" w:cs="Arial"/>
                <w:b/>
                <w:bCs/>
              </w:rPr>
              <w:t>VEREADOR</w:t>
            </w:r>
          </w:p>
        </w:tc>
      </w:tr>
      <w:permEnd w:id="0"/>
    </w:tbl>
    <w:p w:rsidR="007544B8" w:rsidRPr="007544B8" w:rsidP="007544B8" w14:paraId="7F2C49C0" w14:textId="77777777">
      <w:pPr>
        <w:spacing w:line="360" w:lineRule="auto"/>
        <w:jc w:val="both"/>
        <w:rPr>
          <w:rFonts w:ascii="Arial" w:hAnsi="Arial" w:cs="Arial"/>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10FDE"/>
    <w:rsid w:val="003661C6"/>
    <w:rsid w:val="00441331"/>
    <w:rsid w:val="00460A32"/>
    <w:rsid w:val="00463216"/>
    <w:rsid w:val="004B2CC9"/>
    <w:rsid w:val="0051286F"/>
    <w:rsid w:val="00592AD1"/>
    <w:rsid w:val="005D307D"/>
    <w:rsid w:val="00601B0A"/>
    <w:rsid w:val="00626437"/>
    <w:rsid w:val="00632FA0"/>
    <w:rsid w:val="006C41A4"/>
    <w:rsid w:val="006D1E9A"/>
    <w:rsid w:val="007544B8"/>
    <w:rsid w:val="007568E0"/>
    <w:rsid w:val="00822396"/>
    <w:rsid w:val="00A06CF2"/>
    <w:rsid w:val="00AB4183"/>
    <w:rsid w:val="00AE6AEE"/>
    <w:rsid w:val="00B03678"/>
    <w:rsid w:val="00C00C1E"/>
    <w:rsid w:val="00C36776"/>
    <w:rsid w:val="00CD6B58"/>
    <w:rsid w:val="00CF401E"/>
    <w:rsid w:val="00D403D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table" w:styleId="TableGrid">
    <w:name w:val="Table Grid"/>
    <w:basedOn w:val="TableNormal"/>
    <w:uiPriority w:val="39"/>
    <w:locked/>
    <w:rsid w:val="00463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1069</Words>
  <Characters>5773</Characters>
  <Application>Microsoft Office Word</Application>
  <DocSecurity>8</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7</cp:revision>
  <cp:lastPrinted>2021-02-25T18:05:00Z</cp:lastPrinted>
  <dcterms:created xsi:type="dcterms:W3CDTF">2021-05-04T19:21:00Z</dcterms:created>
  <dcterms:modified xsi:type="dcterms:W3CDTF">2021-09-21T14:35:00Z</dcterms:modified>
</cp:coreProperties>
</file>