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E23E4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="005D76B1">
        <w:rPr>
          <w:rFonts w:ascii="Bookman Old Style" w:hAnsi="Bookman Old Style" w:cs="Arial"/>
          <w:sz w:val="24"/>
          <w:szCs w:val="24"/>
        </w:rPr>
        <w:t>,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 xml:space="preserve">na </w:t>
      </w:r>
      <w:r w:rsidR="005D76B1">
        <w:rPr>
          <w:rFonts w:ascii="Bookman Old Style" w:hAnsi="Bookman Old Style" w:cs="Arial"/>
          <w:sz w:val="24"/>
          <w:szCs w:val="24"/>
        </w:rPr>
        <w:t>Rua Vinicius de Morais, Pq. Residencial Casarão.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5AA3BEA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D76B1">
        <w:rPr>
          <w:rFonts w:ascii="Bookman Old Style" w:hAnsi="Bookman Old Style" w:cs="Arial"/>
          <w:sz w:val="24"/>
          <w:szCs w:val="24"/>
          <w:lang w:val="pt"/>
        </w:rPr>
        <w:t>21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19205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dcterms:created xsi:type="dcterms:W3CDTF">2021-06-01T12:53:00Z</dcterms:created>
  <dcterms:modified xsi:type="dcterms:W3CDTF">2021-09-21T11:47:00Z</dcterms:modified>
</cp:coreProperties>
</file>