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1035CC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D22560" w:rsidR="00D22560">
        <w:rPr>
          <w:rFonts w:ascii="Arial" w:hAnsi="Arial" w:cs="Arial"/>
          <w:b/>
          <w:sz w:val="22"/>
          <w:szCs w:val="22"/>
        </w:rPr>
        <w:t>Praça Santa Clara e São Paulo Apóstolo, localizada no Bairro Jardim Amélia</w:t>
      </w:r>
      <w:bookmarkEnd w:id="1"/>
      <w:r w:rsidR="006D66EF">
        <w:rPr>
          <w:rFonts w:ascii="Arial" w:hAnsi="Arial" w:cs="Arial"/>
          <w:b/>
          <w:sz w:val="22"/>
          <w:szCs w:val="22"/>
        </w:rPr>
        <w:t xml:space="preserve">. 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848412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6842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D66EF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3233"/>
    <w:rsid w:val="00CF401E"/>
    <w:rsid w:val="00D22560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CE0C-E11E-4AE4-8637-8D87359E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2021-09-21T11:21:00Z</dcterms:created>
  <dcterms:modified xsi:type="dcterms:W3CDTF">2021-09-21T11:21:00Z</dcterms:modified>
</cp:coreProperties>
</file>