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42939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846B1">
        <w:rPr>
          <w:rFonts w:ascii="Arial" w:hAnsi="Arial" w:cs="Arial"/>
          <w:sz w:val="24"/>
          <w:szCs w:val="24"/>
        </w:rPr>
        <w:t>Maria Valdeci dos Santos Garcia</w:t>
      </w:r>
      <w:r w:rsidR="00E2630F">
        <w:rPr>
          <w:rFonts w:ascii="Arial" w:hAnsi="Arial" w:cs="Arial"/>
          <w:sz w:val="24"/>
          <w:szCs w:val="24"/>
        </w:rPr>
        <w:t xml:space="preserve">, bairro </w:t>
      </w:r>
      <w:r w:rsidR="00584E21">
        <w:rPr>
          <w:rFonts w:ascii="Arial" w:hAnsi="Arial" w:cs="Arial"/>
          <w:sz w:val="24"/>
          <w:szCs w:val="24"/>
        </w:rPr>
        <w:t>Aclimação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131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2021-09-20T18:21:00Z</dcterms:created>
  <dcterms:modified xsi:type="dcterms:W3CDTF">2021-09-20T18:21:00Z</dcterms:modified>
</cp:coreProperties>
</file>