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DCCA8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49720A">
        <w:rPr>
          <w:rFonts w:ascii="Arial" w:hAnsi="Arial" w:cs="Arial"/>
          <w:sz w:val="24"/>
          <w:szCs w:val="24"/>
        </w:rPr>
        <w:t>Maria das Graças de Carvalho</w:t>
      </w:r>
      <w:r w:rsidR="003B4E4E">
        <w:rPr>
          <w:rFonts w:ascii="Arial" w:hAnsi="Arial" w:cs="Arial"/>
          <w:sz w:val="24"/>
          <w:szCs w:val="24"/>
        </w:rPr>
        <w:t xml:space="preserve">, bairro </w:t>
      </w:r>
      <w:r w:rsidR="003B4E4E">
        <w:rPr>
          <w:rFonts w:ascii="Arial" w:hAnsi="Arial" w:cs="Arial"/>
          <w:sz w:val="24"/>
          <w:szCs w:val="24"/>
        </w:rPr>
        <w:t>Denadai</w:t>
      </w:r>
      <w:r w:rsidR="003B4E4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783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2021-09-16T18:21:00Z</dcterms:created>
  <dcterms:modified xsi:type="dcterms:W3CDTF">2021-09-16T18:21:00Z</dcterms:modified>
</cp:coreProperties>
</file>