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EC7DF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CC26C7">
        <w:rPr>
          <w:rFonts w:ascii="Arial" w:hAnsi="Arial" w:cs="Arial"/>
          <w:sz w:val="24"/>
          <w:szCs w:val="24"/>
        </w:rPr>
        <w:t xml:space="preserve">Dosolina Catharina </w:t>
      </w:r>
      <w:r w:rsidR="00CC26C7">
        <w:rPr>
          <w:rFonts w:ascii="Arial" w:hAnsi="Arial" w:cs="Arial"/>
          <w:sz w:val="24"/>
          <w:szCs w:val="24"/>
        </w:rPr>
        <w:t>Bertolani</w:t>
      </w:r>
      <w:r w:rsidR="0026639D">
        <w:rPr>
          <w:rFonts w:ascii="Arial" w:hAnsi="Arial" w:cs="Arial"/>
          <w:sz w:val="24"/>
          <w:szCs w:val="24"/>
        </w:rPr>
        <w:t>, bairro 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431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4FEF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2021-09-16T18:12:00Z</dcterms:created>
  <dcterms:modified xsi:type="dcterms:W3CDTF">2021-09-16T18:12:00Z</dcterms:modified>
</cp:coreProperties>
</file>