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4211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67CF3">
        <w:rPr>
          <w:rFonts w:ascii="Arial" w:hAnsi="Arial" w:cs="Arial"/>
          <w:sz w:val="24"/>
          <w:szCs w:val="24"/>
        </w:rPr>
        <w:t xml:space="preserve">Rua </w:t>
      </w:r>
      <w:r w:rsidR="00CC746B">
        <w:rPr>
          <w:rFonts w:ascii="Arial" w:hAnsi="Arial" w:cs="Arial"/>
          <w:sz w:val="24"/>
          <w:szCs w:val="24"/>
        </w:rPr>
        <w:t>Geraldo Trindade</w:t>
      </w:r>
      <w:r w:rsidR="00A838E0">
        <w:rPr>
          <w:rFonts w:ascii="Arial" w:hAnsi="Arial" w:cs="Arial"/>
          <w:sz w:val="24"/>
          <w:szCs w:val="24"/>
        </w:rPr>
        <w:t>, bairro Ipiranga.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3751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4EA9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2021-09-16T15:22:00Z</dcterms:created>
  <dcterms:modified xsi:type="dcterms:W3CDTF">2021-09-16T15:22:00Z</dcterms:modified>
</cp:coreProperties>
</file>