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24B4A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0351BC">
        <w:rPr>
          <w:rFonts w:ascii="Arial" w:hAnsi="Arial" w:cs="Arial"/>
          <w:sz w:val="24"/>
          <w:szCs w:val="24"/>
        </w:rPr>
        <w:t xml:space="preserve">Alameda </w:t>
      </w:r>
      <w:r w:rsidR="00DB4C67">
        <w:rPr>
          <w:rFonts w:ascii="Arial" w:hAnsi="Arial" w:cs="Arial"/>
          <w:sz w:val="24"/>
          <w:szCs w:val="24"/>
        </w:rPr>
        <w:t>das Sibipirunas</w:t>
      </w:r>
      <w:r w:rsidR="000351BC">
        <w:rPr>
          <w:rFonts w:ascii="Arial" w:hAnsi="Arial" w:cs="Arial"/>
          <w:sz w:val="24"/>
          <w:szCs w:val="24"/>
        </w:rPr>
        <w:t>, bairro Parque Manoel de Vasconcelos.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75526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C9"/>
    <w:rsid w:val="004B5F4C"/>
    <w:rsid w:val="004C484D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2021-09-13T19:42:00Z</dcterms:created>
  <dcterms:modified xsi:type="dcterms:W3CDTF">2021-09-13T19:42:00Z</dcterms:modified>
</cp:coreProperties>
</file>