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C24B51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0854CD" w:rsidR="000854CD">
        <w:rPr>
          <w:rFonts w:ascii="Bookman Old Style" w:hAnsi="Bookman Old Style" w:cs="Arial"/>
          <w:sz w:val="24"/>
          <w:szCs w:val="24"/>
        </w:rPr>
        <w:t xml:space="preserve">Rua João </w:t>
      </w:r>
      <w:r w:rsidRPr="000854CD" w:rsidR="000854CD">
        <w:rPr>
          <w:rFonts w:ascii="Bookman Old Style" w:hAnsi="Bookman Old Style" w:cs="Arial"/>
          <w:sz w:val="24"/>
          <w:szCs w:val="24"/>
        </w:rPr>
        <w:t>Rohwedder</w:t>
      </w:r>
      <w:r w:rsidRPr="000854CD" w:rsidR="000854CD">
        <w:rPr>
          <w:rFonts w:ascii="Bookman Old Style" w:hAnsi="Bookman Old Style" w:cs="Arial"/>
          <w:sz w:val="24"/>
          <w:szCs w:val="24"/>
        </w:rPr>
        <w:t xml:space="preserve"> Filho, altura do nº 416,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854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854CD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13B8C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35F9E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2021-09-13T14:43:00Z</dcterms:modified>
</cp:coreProperties>
</file>