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7A5B0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="004E5003">
        <w:rPr>
          <w:rFonts w:eastAsia="Calibri" w:cstheme="minorHAnsi"/>
          <w:sz w:val="24"/>
          <w:szCs w:val="24"/>
        </w:rPr>
        <w:t xml:space="preserve">Avenida </w:t>
      </w:r>
      <w:r w:rsidRPr="004E5003" w:rsidR="004E5003">
        <w:rPr>
          <w:rFonts w:eastAsia="Calibri" w:cstheme="minorHAnsi"/>
          <w:sz w:val="24"/>
          <w:szCs w:val="24"/>
        </w:rPr>
        <w:t>Fuad Assef Maluf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4E5003" w:rsidR="004E5003">
        <w:rPr>
          <w:rFonts w:eastAsia="Calibri" w:cstheme="minorHAnsi"/>
          <w:sz w:val="24"/>
          <w:szCs w:val="24"/>
        </w:rPr>
        <w:t>2005, em frente ao Condomínio Residencial Sumaré 2</w:t>
      </w:r>
      <w:r w:rsidR="004E5003"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 xml:space="preserve">no bairro </w:t>
      </w:r>
      <w:r w:rsidRPr="004E5003" w:rsidR="004E5003">
        <w:rPr>
          <w:rFonts w:eastAsia="Calibri" w:cstheme="minorHAnsi"/>
          <w:sz w:val="24"/>
          <w:szCs w:val="24"/>
        </w:rPr>
        <w:t>Jardim Lucélia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C253E0" w:rsidP="001B3FB7" w14:paraId="62E97ED4" w14:textId="3B10B6F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95309" cy="2721935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587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" b="17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65" cy="27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B30516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85B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44ECA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3F5B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B7010"/>
    <w:rsid w:val="004C1FB5"/>
    <w:rsid w:val="004D5B22"/>
    <w:rsid w:val="004E0500"/>
    <w:rsid w:val="004E2EE4"/>
    <w:rsid w:val="004E5003"/>
    <w:rsid w:val="0051286F"/>
    <w:rsid w:val="005270C1"/>
    <w:rsid w:val="005422A4"/>
    <w:rsid w:val="00575F47"/>
    <w:rsid w:val="0058479E"/>
    <w:rsid w:val="00590DEE"/>
    <w:rsid w:val="005D1520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7E185B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27448"/>
    <w:rsid w:val="00A34FE3"/>
    <w:rsid w:val="00A36D30"/>
    <w:rsid w:val="00A3718B"/>
    <w:rsid w:val="00A46990"/>
    <w:rsid w:val="00A73990"/>
    <w:rsid w:val="00A85F93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4670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2021-09-02T12:21:00Z</dcterms:created>
  <dcterms:modified xsi:type="dcterms:W3CDTF">2021-09-03T18:25:00Z</dcterms:modified>
</cp:coreProperties>
</file>