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66BEF8D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reforma do Bueiro situado à Rua </w:t>
      </w:r>
      <w:r w:rsidR="000A4D32">
        <w:rPr>
          <w:rFonts w:ascii="Times New Roman" w:hAnsi="Times New Roman" w:cs="Times New Roman"/>
          <w:sz w:val="28"/>
          <w:szCs w:val="28"/>
        </w:rPr>
        <w:t>Alaide</w:t>
      </w:r>
      <w:r w:rsidR="000A4D32">
        <w:rPr>
          <w:rFonts w:ascii="Times New Roman" w:hAnsi="Times New Roman" w:cs="Times New Roman"/>
          <w:sz w:val="28"/>
          <w:szCs w:val="28"/>
        </w:rPr>
        <w:t xml:space="preserve"> de Souza Oliveira, 295</w:t>
      </w:r>
      <w:r w:rsidR="003A70E2">
        <w:rPr>
          <w:rFonts w:ascii="Times New Roman" w:hAnsi="Times New Roman" w:cs="Times New Roman"/>
          <w:sz w:val="28"/>
          <w:szCs w:val="28"/>
        </w:rPr>
        <w:t xml:space="preserve"> – </w:t>
      </w:r>
      <w:r w:rsidR="003A70E2">
        <w:rPr>
          <w:rFonts w:ascii="Times New Roman" w:hAnsi="Times New Roman" w:cs="Times New Roman"/>
          <w:sz w:val="28"/>
          <w:szCs w:val="28"/>
        </w:rPr>
        <w:t>Pq</w:t>
      </w:r>
      <w:r w:rsidR="003A70E2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Bandeirantes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>oferece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altos</w:t>
      </w:r>
      <w:r w:rsidR="003604DF">
        <w:rPr>
          <w:rFonts w:ascii="Times New Roman" w:hAnsi="Times New Roman" w:cs="Times New Roman"/>
          <w:sz w:val="28"/>
          <w:szCs w:val="28"/>
        </w:rPr>
        <w:t xml:space="preserve"> riscos aos que ali trafegam</w:t>
      </w:r>
      <w:r w:rsidR="0081450B">
        <w:rPr>
          <w:rFonts w:ascii="Times New Roman" w:hAnsi="Times New Roman" w:cs="Times New Roman"/>
          <w:sz w:val="28"/>
          <w:szCs w:val="28"/>
        </w:rPr>
        <w:t xml:space="preserve">, </w:t>
      </w:r>
      <w:r w:rsidR="003A70E2">
        <w:rPr>
          <w:rFonts w:ascii="Times New Roman" w:hAnsi="Times New Roman" w:cs="Times New Roman"/>
          <w:sz w:val="28"/>
          <w:szCs w:val="28"/>
        </w:rPr>
        <w:t xml:space="preserve">principalmente a ciclistas e motociclistas, </w:t>
      </w:r>
      <w:r w:rsidR="000A4D32">
        <w:rPr>
          <w:rFonts w:ascii="Times New Roman" w:hAnsi="Times New Roman" w:cs="Times New Roman"/>
          <w:sz w:val="28"/>
          <w:szCs w:val="28"/>
        </w:rPr>
        <w:t>devido ao seu rebaixamento</w:t>
      </w:r>
      <w:r>
        <w:rPr>
          <w:rFonts w:ascii="Times New Roman" w:hAnsi="Times New Roman" w:cs="Times New Roman"/>
          <w:sz w:val="28"/>
          <w:szCs w:val="28"/>
        </w:rPr>
        <w:t>. Segue abaixo imagem ilustrativa:</w:t>
      </w:r>
    </w:p>
    <w:p w:rsidR="005F5D17" w:rsidP="005F5D17" w14:paraId="1822B311" w14:textId="4CCDF1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="003A70E2">
        <w:rPr>
          <w:noProof/>
        </w:rPr>
        <w:t xml:space="preserve">                        </w:t>
      </w:r>
      <w:r>
        <w:rPr>
          <w:noProof/>
        </w:rPr>
        <w:t xml:space="preserve"> </w:t>
      </w:r>
      <w:r w:rsidRPr="00506408" w:rsidR="00506408">
        <w:rPr>
          <w:noProof/>
        </w:rPr>
        <w:t xml:space="preserve"> </w:t>
      </w:r>
      <w:r w:rsidRPr="0081450B" w:rsidR="0081450B">
        <w:rPr>
          <w:noProof/>
        </w:rPr>
        <w:t xml:space="preserve"> </w:t>
      </w:r>
      <w:r w:rsidR="000A4D32">
        <w:rPr>
          <w:noProof/>
        </w:rPr>
        <w:drawing>
          <wp:inline distT="0" distB="0" distL="0" distR="0">
            <wp:extent cx="3040620" cy="2305050"/>
            <wp:effectExtent l="0" t="0" r="7620" b="0"/>
            <wp:docPr id="1766461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158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4340" cy="23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1450B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2021-08-26T14:18:00Z</dcterms:created>
  <dcterms:modified xsi:type="dcterms:W3CDTF">2021-08-26T14:18:00Z</dcterms:modified>
</cp:coreProperties>
</file>