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22FBDC5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1450B">
        <w:rPr>
          <w:rFonts w:ascii="Times New Roman" w:hAnsi="Times New Roman" w:cs="Times New Roman"/>
          <w:sz w:val="28"/>
          <w:szCs w:val="28"/>
        </w:rPr>
        <w:t xml:space="preserve">recape desse </w:t>
      </w:r>
      <w:r w:rsidR="0081450B">
        <w:rPr>
          <w:rFonts w:ascii="Times New Roman" w:hAnsi="Times New Roman" w:cs="Times New Roman"/>
          <w:sz w:val="28"/>
          <w:szCs w:val="28"/>
        </w:rPr>
        <w:t xml:space="preserve">buraco, </w:t>
      </w:r>
      <w:r>
        <w:rPr>
          <w:rFonts w:ascii="Times New Roman" w:hAnsi="Times New Roman" w:cs="Times New Roman"/>
          <w:sz w:val="28"/>
          <w:szCs w:val="28"/>
        </w:rPr>
        <w:t xml:space="preserve"> situado</w:t>
      </w:r>
      <w:r>
        <w:rPr>
          <w:rFonts w:ascii="Times New Roman" w:hAnsi="Times New Roman" w:cs="Times New Roman"/>
          <w:sz w:val="28"/>
          <w:szCs w:val="28"/>
        </w:rPr>
        <w:t xml:space="preserve"> à rua </w:t>
      </w:r>
      <w:r w:rsidR="0025781A">
        <w:rPr>
          <w:rFonts w:ascii="Times New Roman" w:hAnsi="Times New Roman" w:cs="Times New Roman"/>
          <w:sz w:val="28"/>
          <w:szCs w:val="28"/>
        </w:rPr>
        <w:t>Raimunda Maria Cipriano, 5</w:t>
      </w:r>
      <w:r w:rsidR="0081450B">
        <w:rPr>
          <w:rFonts w:ascii="Times New Roman" w:hAnsi="Times New Roman" w:cs="Times New Roman"/>
          <w:sz w:val="28"/>
          <w:szCs w:val="28"/>
        </w:rPr>
        <w:t>50</w:t>
      </w:r>
      <w:r w:rsidR="00850BC1">
        <w:rPr>
          <w:rFonts w:ascii="Times New Roman" w:hAnsi="Times New Roman" w:cs="Times New Roman"/>
          <w:sz w:val="28"/>
          <w:szCs w:val="28"/>
        </w:rPr>
        <w:t xml:space="preserve"> 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81A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604DF">
        <w:rPr>
          <w:rFonts w:ascii="Times New Roman" w:hAnsi="Times New Roman" w:cs="Times New Roman"/>
          <w:sz w:val="28"/>
          <w:szCs w:val="28"/>
        </w:rPr>
        <w:t>oferece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604DF">
        <w:rPr>
          <w:rFonts w:ascii="Times New Roman" w:hAnsi="Times New Roman" w:cs="Times New Roman"/>
          <w:sz w:val="28"/>
          <w:szCs w:val="28"/>
        </w:rPr>
        <w:t xml:space="preserve"> riscos aos que ali trafegam</w:t>
      </w:r>
      <w:r w:rsidR="0081450B">
        <w:rPr>
          <w:rFonts w:ascii="Times New Roman" w:hAnsi="Times New Roman" w:cs="Times New Roman"/>
          <w:sz w:val="28"/>
          <w:szCs w:val="28"/>
        </w:rPr>
        <w:t>, bem como empoçamento de águas sujas</w:t>
      </w:r>
      <w:r>
        <w:rPr>
          <w:rFonts w:ascii="Times New Roman" w:hAnsi="Times New Roman" w:cs="Times New Roman"/>
          <w:sz w:val="28"/>
          <w:szCs w:val="28"/>
        </w:rPr>
        <w:t>. Segue abaixo imagem ilustrativa:</w:t>
      </w:r>
    </w:p>
    <w:p w:rsidR="005F5D17" w:rsidP="005F5D17" w14:paraId="1822B311" w14:textId="035E184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</w:t>
      </w:r>
      <w:r w:rsidRPr="00506408" w:rsidR="00506408">
        <w:rPr>
          <w:noProof/>
        </w:rPr>
        <w:t xml:space="preserve"> </w:t>
      </w:r>
      <w:r w:rsidR="0081450B">
        <w:rPr>
          <w:noProof/>
        </w:rPr>
        <w:drawing>
          <wp:inline distT="0" distB="0" distL="0" distR="0">
            <wp:extent cx="2411083" cy="2457450"/>
            <wp:effectExtent l="0" t="0" r="8890" b="0"/>
            <wp:docPr id="1277107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96154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4266" cy="246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50B" w:rsidR="0081450B">
        <w:rPr>
          <w:noProof/>
        </w:rPr>
        <w:t xml:space="preserve"> </w:t>
      </w:r>
      <w:r w:rsidR="0081450B">
        <w:rPr>
          <w:noProof/>
        </w:rPr>
        <w:drawing>
          <wp:inline distT="0" distB="0" distL="0" distR="0">
            <wp:extent cx="2638425" cy="2451082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9020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9785" cy="246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25781A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1450B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2021-08-26T14:08:00Z</dcterms:created>
  <dcterms:modified xsi:type="dcterms:W3CDTF">2021-08-26T14:08:00Z</dcterms:modified>
</cp:coreProperties>
</file>