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C38D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2DFA">
        <w:rPr>
          <w:rFonts w:ascii="Arial" w:hAnsi="Arial" w:cs="Arial"/>
          <w:sz w:val="24"/>
          <w:szCs w:val="24"/>
        </w:rPr>
        <w:t xml:space="preserve">Ramona </w:t>
      </w:r>
      <w:r w:rsidR="00522DFA">
        <w:rPr>
          <w:rFonts w:ascii="Arial" w:hAnsi="Arial" w:cs="Arial"/>
          <w:sz w:val="24"/>
          <w:szCs w:val="24"/>
        </w:rPr>
        <w:t>Canhete</w:t>
      </w:r>
      <w:r w:rsidR="00522DFA">
        <w:rPr>
          <w:rFonts w:ascii="Arial" w:hAnsi="Arial" w:cs="Arial"/>
          <w:sz w:val="24"/>
          <w:szCs w:val="24"/>
        </w:rPr>
        <w:t xml:space="preserve"> Pinto, Jardim Casa Verde</w:t>
      </w:r>
      <w:r w:rsidR="0040579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2003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24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35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2021-08-24T13:44:00Z</dcterms:created>
  <dcterms:modified xsi:type="dcterms:W3CDTF">2021-08-24T13:44:00Z</dcterms:modified>
</cp:coreProperties>
</file>