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186CBA" w14:paraId="7717FE08" w14:textId="6DD49454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>Tapa Buraco, na Noel Rosa,</w:t>
      </w:r>
      <w:r w:rsidR="00186CBA">
        <w:rPr>
          <w:rFonts w:ascii="Arial" w:hAnsi="Arial" w:cs="Arial"/>
          <w:b/>
          <w:sz w:val="24"/>
        </w:rPr>
        <w:t xml:space="preserve"> </w:t>
      </w:r>
      <w:r w:rsidRPr="00186CBA" w:rsidR="00186CBA">
        <w:rPr>
          <w:rFonts w:ascii="Arial" w:hAnsi="Arial" w:cs="Arial"/>
          <w:b/>
          <w:sz w:val="24"/>
        </w:rPr>
        <w:t>altura do número,317, cep 13175-613, Parque Virgílio Viel.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E01C86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C55EAB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52325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6899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5C5E62"/>
    <w:rsid w:val="00601B0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55EAB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C768-2EC4-43F8-A5AA-2113A711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2021-02-25T18:05:00Z</cp:lastPrinted>
  <dcterms:created xsi:type="dcterms:W3CDTF">2021-05-04T12:46:00Z</dcterms:created>
  <dcterms:modified xsi:type="dcterms:W3CDTF">2021-08-16T17:34:00Z</dcterms:modified>
</cp:coreProperties>
</file>