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C269A7C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Pr="003D67DB" w:rsidR="003D67DB">
        <w:rPr>
          <w:rFonts w:ascii="Arial" w:hAnsi="Arial" w:cs="Arial"/>
          <w:sz w:val="24"/>
        </w:rPr>
        <w:t xml:space="preserve">Adélia Belonci Tomazin, </w:t>
      </w:r>
      <w:r w:rsidR="00E21BB2">
        <w:rPr>
          <w:rFonts w:ascii="Arial" w:hAnsi="Arial" w:cs="Arial"/>
          <w:sz w:val="24"/>
        </w:rPr>
        <w:t xml:space="preserve">nº </w:t>
      </w:r>
      <w:r w:rsidRPr="003D67DB" w:rsidR="003D67DB">
        <w:rPr>
          <w:rFonts w:ascii="Arial" w:hAnsi="Arial" w:cs="Arial"/>
          <w:sz w:val="24"/>
        </w:rPr>
        <w:t>261 - Conj. Hab. Angelo Tomazin, Sumaré - SP, 13178-626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E21BB2" w:rsidP="00E21BB2" w14:paraId="066C6CB5" w14:textId="6D48630F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Sala das sessões, </w:t>
      </w:r>
      <w:r w:rsidR="00A269C5">
        <w:rPr>
          <w:rFonts w:ascii="Arial" w:hAnsi="Arial" w:cs="Arial"/>
          <w:sz w:val="24"/>
        </w:rPr>
        <w:t xml:space="preserve">17 de agosto </w:t>
      </w:r>
      <w:r w:rsidR="00A269C5">
        <w:rPr>
          <w:rFonts w:ascii="Arial" w:hAnsi="Arial" w:cs="Arial"/>
          <w:sz w:val="24"/>
        </w:rPr>
        <w:t>d</w:t>
      </w:r>
      <w:r>
        <w:rPr>
          <w:rFonts w:ascii="Arial" w:hAnsi="Arial" w:cs="Arial"/>
          <w:sz w:val="24"/>
        </w:rPr>
        <w:t>e 2021.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717508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58051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D67DB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72330A"/>
    <w:rsid w:val="007D2B03"/>
    <w:rsid w:val="00822396"/>
    <w:rsid w:val="008655B7"/>
    <w:rsid w:val="008B1337"/>
    <w:rsid w:val="00A06CF2"/>
    <w:rsid w:val="00A269C5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E21B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5588B-BB47-415B-97C9-CC87432B7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8</cp:revision>
  <cp:lastPrinted>2021-02-25T18:05:00Z</cp:lastPrinted>
  <dcterms:created xsi:type="dcterms:W3CDTF">2021-05-04T12:46:00Z</dcterms:created>
  <dcterms:modified xsi:type="dcterms:W3CDTF">2021-08-16T15:24:00Z</dcterms:modified>
</cp:coreProperties>
</file>