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7A9FD058" w14:textId="60FA30C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6B15E8" w:rsidR="006B15E8">
        <w:rPr>
          <w:rFonts w:ascii="Arial" w:hAnsi="Arial" w:cs="Arial"/>
          <w:sz w:val="24"/>
        </w:rPr>
        <w:t xml:space="preserve">R. Afonso </w:t>
      </w:r>
      <w:r w:rsidRPr="006B15E8" w:rsidR="006B15E8">
        <w:rPr>
          <w:rFonts w:ascii="Arial" w:hAnsi="Arial" w:cs="Arial"/>
          <w:sz w:val="24"/>
        </w:rPr>
        <w:t>Legaz</w:t>
      </w:r>
      <w:r w:rsidRPr="006B15E8" w:rsidR="006B15E8">
        <w:rPr>
          <w:rFonts w:ascii="Arial" w:hAnsi="Arial" w:cs="Arial"/>
          <w:sz w:val="24"/>
        </w:rPr>
        <w:t xml:space="preserve"> García, 45 - Jardim Aparecida, Campinas - SP, 13180-580</w:t>
      </w:r>
    </w:p>
    <w:bookmarkEnd w:id="1"/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2218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996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D144-BDD5-46BF-AA36-A3FC1A65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2021-08-09T23:39:00Z</dcterms:created>
  <dcterms:modified xsi:type="dcterms:W3CDTF">2021-08-09T23:39:00Z</dcterms:modified>
</cp:coreProperties>
</file>