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a operação tapa buraco na </w:t>
      </w:r>
      <w:r>
        <w:rPr>
          <w:rFonts w:ascii="Arial" w:hAnsi="Arial"/>
          <w:b/>
          <w:bCs/>
          <w:iCs/>
        </w:rPr>
        <w:t>Rua Zuleika Rodrigues da Silva, Parque das Nações</w:t>
      </w:r>
      <w:r>
        <w:rPr>
          <w:rFonts w:ascii="Arial" w:hAnsi="Arial"/>
          <w:b/>
          <w:bCs/>
          <w:iCs/>
        </w:rPr>
        <w:t xml:space="preserve"> (Nova Veneza), </w:t>
      </w:r>
      <w:r>
        <w:rPr>
          <w:rFonts w:ascii="Arial" w:hAnsi="Arial"/>
          <w:b/>
          <w:bCs/>
          <w:iCs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Considerando que </w:t>
      </w:r>
      <w:r>
        <w:rPr>
          <w:rFonts w:ascii="Arial" w:hAnsi="Arial"/>
        </w:rPr>
        <w:t>os buracos estão por toda a extensão da rua e que o serviço de conservação e reparo da via pública se faz necessário. Justifica-se a presente indicação uma vez que os buracos prejudicam a passagem dos veículos e a travessia dos pedestres como também o risco de acidentes.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09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33048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3CAR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3CAR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3CARYRMAAAAlAAAAAQAAAE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3CAR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3CAR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3CAR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529331" name="Imagem 20"/>
                  <pic:cNvPicPr>
                    <a:extLst>
                      <a:ext xmlns:a="http://schemas.openxmlformats.org/drawingml/2006/main" uri="smNativeData">
                        <sm:smNativeData xmlns:sm="smNativeData" val="SMDATA_14_3CAR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9BF45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1">
    <w:nsid w:val="0C3A4EA3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28E218C5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3">
    <w:nsid w:val="30D88A63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361C399E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>
    <w:nsid w:val="4F4722DD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6ED365A3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70FE58D8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72067D64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13</cp:revision>
  <dcterms:created xsi:type="dcterms:W3CDTF">2021-05-03T16:59:00Z</dcterms:created>
  <dcterms:modified xsi:type="dcterms:W3CDTF">2021-08-09T12:34:36Z</dcterms:modified>
</cp:coreProperties>
</file>