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269A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 xml:space="preserve">Adélia Belonci Tomazin, </w:t>
      </w:r>
      <w:r w:rsidR="00E21BB2">
        <w:rPr>
          <w:rFonts w:ascii="Arial" w:hAnsi="Arial" w:cs="Arial"/>
          <w:sz w:val="24"/>
        </w:rPr>
        <w:t xml:space="preserve">nº </w:t>
      </w:r>
      <w:r w:rsidRPr="003D67DB" w:rsidR="003D67DB">
        <w:rPr>
          <w:rFonts w:ascii="Arial" w:hAnsi="Arial" w:cs="Arial"/>
          <w:sz w:val="24"/>
        </w:rPr>
        <w:t>261 - Conj. Hab. Angelo Tomazin,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21BB2" w:rsidP="00E21BB2" w14:paraId="066C6CB5" w14:textId="7358BC3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349470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5316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AB4"/>
    <w:rsid w:val="000D2BDC"/>
    <w:rsid w:val="00104AAA"/>
    <w:rsid w:val="00116BD6"/>
    <w:rsid w:val="0015657E"/>
    <w:rsid w:val="00156CF8"/>
    <w:rsid w:val="001F027A"/>
    <w:rsid w:val="00240937"/>
    <w:rsid w:val="003D67DB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2330A"/>
    <w:rsid w:val="007804FB"/>
    <w:rsid w:val="007D2B03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21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185D-4F46-4EF5-A689-5A6B0A87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