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824DC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>Santa Bárbara D’Oeste</w:t>
      </w:r>
      <w:r w:rsidR="00FF1E7F">
        <w:rPr>
          <w:rFonts w:ascii="Arial" w:hAnsi="Arial" w:cs="Arial"/>
          <w:sz w:val="24"/>
          <w:szCs w:val="24"/>
        </w:rPr>
        <w:t>, Parque Nova Veneza (</w:t>
      </w:r>
      <w:r w:rsidR="00FF1E7F">
        <w:rPr>
          <w:rFonts w:ascii="Arial" w:hAnsi="Arial" w:cs="Arial"/>
          <w:sz w:val="24"/>
          <w:szCs w:val="24"/>
        </w:rPr>
        <w:t>Inocoop</w:t>
      </w:r>
      <w:r w:rsidR="00FF1E7F">
        <w:rPr>
          <w:rFonts w:ascii="Arial" w:hAnsi="Arial" w:cs="Arial"/>
          <w:sz w:val="24"/>
          <w:szCs w:val="24"/>
        </w:rPr>
        <w:t>)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5BFA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AA70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53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50B6E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2021-08-03T13:35:00Z</dcterms:created>
  <dcterms:modified xsi:type="dcterms:W3CDTF">2021-08-03T13:35:00Z</dcterms:modified>
</cp:coreProperties>
</file>