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D390A9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A01243">
        <w:rPr>
          <w:rFonts w:ascii="Arial" w:hAnsi="Arial" w:cs="Arial"/>
          <w:b/>
          <w:sz w:val="24"/>
          <w:szCs w:val="24"/>
        </w:rPr>
        <w:t>Henrique Dias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300E45">
        <w:rPr>
          <w:rFonts w:ascii="Arial" w:hAnsi="Arial" w:cs="Arial"/>
          <w:b/>
          <w:sz w:val="24"/>
          <w:szCs w:val="24"/>
        </w:rPr>
        <w:t>625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A01243">
        <w:rPr>
          <w:rFonts w:ascii="Arial" w:hAnsi="Arial" w:cs="Arial"/>
          <w:b/>
          <w:sz w:val="24"/>
          <w:szCs w:val="24"/>
        </w:rPr>
        <w:t>João Paulo II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A01243">
        <w:rPr>
          <w:rFonts w:ascii="Arial" w:hAnsi="Arial" w:cs="Arial"/>
          <w:b/>
          <w:sz w:val="24"/>
          <w:szCs w:val="24"/>
        </w:rPr>
        <w:t>650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77526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33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F59F-95FE-4C4A-8AD1-F33AB9FE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2021-08-02T19:24:00Z</dcterms:created>
  <dcterms:modified xsi:type="dcterms:W3CDTF">2021-08-02T19:25:00Z</dcterms:modified>
</cp:coreProperties>
</file>