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C265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6F1864">
        <w:rPr>
          <w:rFonts w:ascii="Arial" w:hAnsi="Arial" w:cs="Arial"/>
          <w:sz w:val="24"/>
          <w:szCs w:val="24"/>
        </w:rPr>
        <w:t>r</w:t>
      </w:r>
      <w:r w:rsidR="00AC4C3D">
        <w:rPr>
          <w:rFonts w:ascii="Arial" w:hAnsi="Arial" w:cs="Arial"/>
          <w:sz w:val="24"/>
          <w:szCs w:val="24"/>
        </w:rPr>
        <w:t xml:space="preserve">ua </w:t>
      </w:r>
      <w:r w:rsidR="006F1864">
        <w:rPr>
          <w:rFonts w:ascii="Arial" w:hAnsi="Arial" w:cs="Arial"/>
          <w:sz w:val="24"/>
          <w:szCs w:val="24"/>
        </w:rPr>
        <w:t>sem nome no final do bairro Parque Euclides Miranda que liga as ruas 7, 8 e 9 do mesmo bairro.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165FC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C5B4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z w:val="24"/>
          <w:szCs w:val="24"/>
        </w:rPr>
        <w:t>l</w:t>
      </w:r>
      <w:r w:rsidR="00CA46D2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205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2021-07-28T19:31:00Z</dcterms:created>
  <dcterms:modified xsi:type="dcterms:W3CDTF">2021-07-28T19:31:00Z</dcterms:modified>
</cp:coreProperties>
</file>