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4CF8FD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E32B9">
        <w:rPr>
          <w:rFonts w:ascii="Arial" w:eastAsia="MS Mincho" w:hAnsi="Arial" w:cs="Arial"/>
          <w:b/>
          <w:bCs/>
          <w:sz w:val="28"/>
          <w:szCs w:val="28"/>
        </w:rPr>
        <w:t xml:space="preserve"> e colocação de grades nas bocas-de-lobo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E32B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CE32B9">
        <w:rPr>
          <w:rFonts w:ascii="Arial" w:eastAsia="MS Mincho" w:hAnsi="Arial" w:cs="Arial"/>
          <w:b/>
          <w:bCs/>
          <w:sz w:val="28"/>
          <w:szCs w:val="28"/>
        </w:rPr>
        <w:t xml:space="preserve">Pedro Quinto – </w:t>
      </w:r>
      <w:r w:rsidR="00CE32B9">
        <w:rPr>
          <w:rFonts w:ascii="Arial" w:eastAsia="MS Mincho" w:hAnsi="Arial" w:cs="Arial"/>
          <w:b/>
          <w:bCs/>
          <w:sz w:val="28"/>
          <w:szCs w:val="28"/>
        </w:rPr>
        <w:t>Pq</w:t>
      </w:r>
      <w:r w:rsidR="00CE32B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E32B9">
        <w:rPr>
          <w:rFonts w:ascii="Arial" w:eastAsia="MS Mincho" w:hAnsi="Arial" w:cs="Arial"/>
          <w:b/>
          <w:bCs/>
          <w:sz w:val="28"/>
          <w:szCs w:val="28"/>
        </w:rPr>
        <w:t>Florely</w:t>
      </w:r>
      <w:bookmarkEnd w:id="1"/>
      <w:r w:rsidR="00CE32B9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4F768AF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CE32B9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CE32B9">
        <w:rPr>
          <w:rFonts w:ascii="Arial" w:eastAsia="MS Mincho" w:hAnsi="Arial" w:cs="Arial"/>
          <w:sz w:val="28"/>
          <w:szCs w:val="28"/>
        </w:rPr>
        <w:t xml:space="preserve"> e as bocas-de-lobo estão sem a devida proteção podendo ocasionar acidentes.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D2AF28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A0AFC">
        <w:rPr>
          <w:rFonts w:ascii="Arial" w:hAnsi="Arial" w:cs="Arial"/>
          <w:sz w:val="28"/>
          <w:szCs w:val="28"/>
        </w:rPr>
        <w:t>2</w:t>
      </w:r>
      <w:r w:rsidR="00CE32B9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E6B0D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E83C6B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22964-1130-4D10-810A-056CEF8C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2021-06-28T12:30:00Z</dcterms:created>
  <dcterms:modified xsi:type="dcterms:W3CDTF">2021-06-28T12:30:00Z</dcterms:modified>
</cp:coreProperties>
</file>