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8020CB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834C3A">
        <w:rPr>
          <w:rFonts w:ascii="Arial" w:hAnsi="Arial" w:cs="Arial"/>
          <w:sz w:val="24"/>
          <w:szCs w:val="24"/>
        </w:rPr>
        <w:t>Avenida Antônia Pereira de Camargo Neto</w:t>
      </w:r>
      <w:r w:rsidR="00D86F19">
        <w:rPr>
          <w:rFonts w:ascii="Arial" w:hAnsi="Arial" w:cs="Arial"/>
          <w:sz w:val="24"/>
          <w:szCs w:val="24"/>
        </w:rPr>
        <w:t xml:space="preserve">, </w:t>
      </w:r>
      <w:r w:rsidR="00D86F19">
        <w:rPr>
          <w:rFonts w:ascii="Arial" w:hAnsi="Arial" w:cs="Arial"/>
          <w:sz w:val="24"/>
          <w:szCs w:val="24"/>
        </w:rPr>
        <w:t>Dall’orto</w:t>
      </w:r>
      <w:r w:rsidR="00EF613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C66A8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9432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2021-06-22T18:04:00Z</dcterms:created>
  <dcterms:modified xsi:type="dcterms:W3CDTF">2021-06-22T18:04:00Z</dcterms:modified>
</cp:coreProperties>
</file>