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0E" w:rsidRDefault="005F4A0E" w:rsidP="005F4A0E">
      <w:pPr>
        <w:pStyle w:val="SemEspaamento"/>
        <w:spacing w:line="276" w:lineRule="auto"/>
        <w:jc w:val="center"/>
        <w:rPr>
          <w:rStyle w:val="Forte"/>
          <w:sz w:val="28"/>
          <w:szCs w:val="28"/>
        </w:rPr>
      </w:pPr>
      <w:permStart w:id="427043452" w:edGrp="everyone"/>
    </w:p>
    <w:p w:rsidR="005F4A0E" w:rsidRDefault="00A31CA6" w:rsidP="005F4A0E">
      <w:pPr>
        <w:pStyle w:val="SemEspaamento"/>
        <w:spacing w:line="276" w:lineRule="auto"/>
        <w:jc w:val="center"/>
        <w:rPr>
          <w:rStyle w:val="Fort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:rsidR="005F4A0E" w:rsidRDefault="005F4A0E" w:rsidP="005F4A0E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</w:pPr>
    </w:p>
    <w:p w:rsidR="005F4A0E" w:rsidRDefault="00A31CA6" w:rsidP="005F4A0E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é papel desta Casa de Leis legislar no Município de Sumaré, intermediar demandas da população junto aos poderes constituídos na forma da lei, bem como as autarquias, empresas </w:t>
      </w:r>
      <w:r>
        <w:rPr>
          <w:rFonts w:asciiTheme="minorHAnsi" w:hAnsiTheme="minorHAnsi" w:cstheme="minorHAnsi"/>
        </w:rPr>
        <w:t>concessionárias de serviços públicos e demais instituições, organizações e entidades da sociedade civil;</w:t>
      </w:r>
    </w:p>
    <w:p w:rsidR="005F4A0E" w:rsidRDefault="00A31CA6" w:rsidP="005F4A0E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>
        <w:rPr>
          <w:rFonts w:asciiTheme="minorHAnsi" w:hAnsiTheme="minorHAnsi" w:cstheme="minorHAnsi"/>
        </w:rPr>
        <w:t>que também cabe aos parlamentares realizar a fiscalização dos serviços públicos municipais para garantir a qualidade dos mesmos, nesse sen</w:t>
      </w:r>
      <w:r>
        <w:rPr>
          <w:rFonts w:asciiTheme="minorHAnsi" w:hAnsiTheme="minorHAnsi" w:cstheme="minorHAnsi"/>
        </w:rPr>
        <w:t>tido, inclui-se o saneamento básico de responsabilidade da empresa concessionária Odebrecht/BRK Ambiental;</w:t>
      </w:r>
    </w:p>
    <w:p w:rsidR="005F4A0E" w:rsidRDefault="00A31CA6" w:rsidP="005F4A0E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vereador que o saneamento básico seja estendido para todos os munícipes de Sumaré, uma vez que a garantia de ág</w:t>
      </w:r>
      <w:r>
        <w:rPr>
          <w:rFonts w:ascii="Calibri" w:hAnsi="Calibri" w:cs="Calibri"/>
        </w:rPr>
        <w:t xml:space="preserve">ua potável é um direito básico, bem como questão de saúde pública fundamental para o desenvolvimento do Município com qualidade de vida e bem-estar social; </w:t>
      </w:r>
    </w:p>
    <w:p w:rsidR="005F4A0E" w:rsidRDefault="00A31CA6" w:rsidP="005F4A0E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chegou para conhecimento deste parlamentar a reportagem em anexo publicada no jorn</w:t>
      </w:r>
      <w:r>
        <w:rPr>
          <w:rFonts w:ascii="Calibri" w:hAnsi="Calibri" w:cs="Calibri"/>
        </w:rPr>
        <w:t xml:space="preserve">al Todo Dia, de Americana, edição de vinte de junho de 2021, com o título “BRK alega prejuízo de R$ 497 mil”. </w:t>
      </w:r>
    </w:p>
    <w:p w:rsidR="005F4A0E" w:rsidRDefault="00A31CA6" w:rsidP="005F4A0E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>
        <w:rPr>
          <w:rStyle w:val="Forte"/>
          <w:rFonts w:ascii="Calibri" w:eastAsia="Calibri" w:hAnsi="Calibri"/>
        </w:rPr>
        <w:t>a ele solicitado que e</w:t>
      </w:r>
      <w:r>
        <w:rPr>
          <w:rStyle w:val="Forte"/>
          <w:rFonts w:ascii="Calibri" w:eastAsia="Calibri" w:hAnsi="Calibri"/>
        </w:rPr>
        <w:t>ncaminhe à e</w:t>
      </w:r>
      <w:r>
        <w:rPr>
          <w:rFonts w:ascii="Calibri" w:hAnsi="Calibri" w:cs="Calibri"/>
        </w:rPr>
        <w:t xml:space="preserve">mpresa </w:t>
      </w:r>
      <w:r>
        <w:rPr>
          <w:rFonts w:ascii="Calibri" w:hAnsi="Calibri" w:cs="Calibri"/>
          <w:b/>
          <w:bCs/>
        </w:rPr>
        <w:t>ODEBRECHT/BRK AMBIENTAL</w:t>
      </w:r>
      <w:r>
        <w:rPr>
          <w:rFonts w:ascii="Calibri" w:hAnsi="Calibri" w:cs="Calibri"/>
        </w:rPr>
        <w:t xml:space="preserve"> as seguintes solicitações desta Casa de Leis: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Cópia de inteiro teor da ATA da Assembleia Geral Ordinária e Extraordinária que oficializa o prejuízo no balanço anual da empresa.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Cópia de inteiro teor do extrato fi</w:t>
      </w:r>
      <w:r>
        <w:rPr>
          <w:rFonts w:asciiTheme="minorHAnsi" w:hAnsiTheme="minorHAnsi" w:cstheme="minorHAnsi"/>
        </w:rPr>
        <w:t xml:space="preserve">nanceiro referente ao exercício financeiro de 2020.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Cópia de inteiro teor do relatório que se refere a entrada de valores referentes a conta de água de comércios e residências.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Cópia de inteiro teor dos extratos referentes a entrada no caixa da empresa d</w:t>
      </w:r>
      <w:r>
        <w:rPr>
          <w:rFonts w:asciiTheme="minorHAnsi" w:hAnsiTheme="minorHAnsi" w:cstheme="minorHAnsi"/>
        </w:rPr>
        <w:t>esde que assumiu o contrato de concessão no município.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Cópia de inteiro teor dos extratos referentes a saída no caixa da empresa desde que assumiu o contrato de concessão no município.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Relatório com todos os investimentos feitos pela empresa concessionári</w:t>
      </w:r>
      <w:r>
        <w:rPr>
          <w:rFonts w:asciiTheme="minorHAnsi" w:hAnsiTheme="minorHAnsi" w:cstheme="minorHAnsi"/>
        </w:rPr>
        <w:t>a desde que assumiu os serviços de saneamento do município.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completo de todos os membros que integram a diretoria da empresa em Sumaré.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salários de R$ 50 mil aprovados para o ano de 2021 em Assembleia realizada no dia 28 de abril são referentes a </w:t>
      </w:r>
      <w:r>
        <w:rPr>
          <w:rFonts w:asciiTheme="minorHAnsi" w:hAnsiTheme="minorHAnsi" w:cstheme="minorHAnsi"/>
        </w:rPr>
        <w:t xml:space="preserve">quais cargos?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empresa pretende solicitar equilíbrio-econômico e financeiro a partir da presente data?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empresa pretende solicitar ou já solicitou aumento na tarifa de água em Sumaré?  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acordo com a reportagem em anexo, a empresa alega ter </w:t>
      </w:r>
      <w:r>
        <w:rPr>
          <w:rFonts w:asciiTheme="minorHAnsi" w:hAnsiTheme="minorHAnsi" w:cstheme="minorHAnsi"/>
        </w:rPr>
        <w:t>havido “inconsistências de informações” no balanço publicado no Diário Oficial Empresarial do Estado. Quais erros seriam esses?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Esses supostos erros já foram corrigidos em nova publicação no Diário Oficial?</w:t>
      </w:r>
    </w:p>
    <w:p w:rsidR="005F4A0E" w:rsidRDefault="00A31CA6" w:rsidP="005F4A0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Quais outras medidas estão previstas para o ano d</w:t>
      </w:r>
      <w:r>
        <w:rPr>
          <w:rFonts w:asciiTheme="minorHAnsi" w:hAnsiTheme="minorHAnsi" w:cstheme="minorHAnsi"/>
        </w:rPr>
        <w:t xml:space="preserve">e 2021 cujo objeto é mitigar supostos efeitos causados por prejuízos financeiros? </w:t>
      </w:r>
    </w:p>
    <w:p w:rsidR="00D25771" w:rsidRDefault="00D25771" w:rsidP="005F4A0E">
      <w:pPr>
        <w:pStyle w:val="SemEspaamento"/>
        <w:spacing w:line="360" w:lineRule="auto"/>
        <w:jc w:val="center"/>
        <w:rPr>
          <w:rStyle w:val="Forte"/>
          <w:sz w:val="24"/>
          <w:szCs w:val="28"/>
        </w:rPr>
      </w:pPr>
    </w:p>
    <w:p w:rsidR="00D25771" w:rsidRDefault="00D25771" w:rsidP="005F4A0E">
      <w:pPr>
        <w:pStyle w:val="SemEspaamento"/>
        <w:spacing w:line="360" w:lineRule="auto"/>
        <w:jc w:val="center"/>
        <w:rPr>
          <w:rStyle w:val="Forte"/>
          <w:sz w:val="24"/>
          <w:szCs w:val="28"/>
        </w:rPr>
      </w:pPr>
    </w:p>
    <w:p w:rsidR="005F4A0E" w:rsidRDefault="00A31CA6" w:rsidP="005F4A0E">
      <w:pPr>
        <w:pStyle w:val="SemEspaamento"/>
        <w:spacing w:line="360" w:lineRule="auto"/>
        <w:jc w:val="center"/>
        <w:rPr>
          <w:rStyle w:val="Forte"/>
          <w:rFonts w:ascii="Calibri" w:hAnsi="Calibri" w:cs="Calibri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Forte"/>
          <w:sz w:val="24"/>
          <w:szCs w:val="28"/>
        </w:rPr>
        <w:t xml:space="preserve">Sala das Sessões, 22 de junho de 2021. </w:t>
      </w:r>
    </w:p>
    <w:p w:rsidR="005F4A0E" w:rsidRDefault="005F4A0E" w:rsidP="005F4A0E">
      <w:pPr>
        <w:pStyle w:val="SemEspaamento"/>
        <w:rPr>
          <w:rStyle w:val="Forte"/>
          <w:szCs w:val="24"/>
        </w:rPr>
      </w:pPr>
    </w:p>
    <w:p w:rsidR="005F4A0E" w:rsidRDefault="005F4A0E" w:rsidP="005F4A0E">
      <w:pPr>
        <w:pStyle w:val="SemEspaamento"/>
        <w:ind w:left="2832" w:firstLine="708"/>
        <w:rPr>
          <w:rStyle w:val="Forte"/>
          <w:szCs w:val="24"/>
        </w:rPr>
      </w:pPr>
    </w:p>
    <w:p w:rsidR="005F4A0E" w:rsidRDefault="005F4A0E" w:rsidP="005F4A0E">
      <w:pPr>
        <w:pStyle w:val="SemEspaamento"/>
        <w:ind w:left="2832" w:firstLine="708"/>
        <w:rPr>
          <w:rStyle w:val="Forte"/>
          <w:szCs w:val="24"/>
        </w:rPr>
      </w:pPr>
    </w:p>
    <w:p w:rsidR="005F4A0E" w:rsidRDefault="00A31CA6" w:rsidP="005F4A0E">
      <w:pPr>
        <w:pStyle w:val="SemEspaamento"/>
        <w:jc w:val="center"/>
      </w:pPr>
      <w:r>
        <w:rPr>
          <w:b/>
          <w:sz w:val="24"/>
          <w:szCs w:val="24"/>
        </w:rPr>
        <w:t>WILLIAN SOUZA</w:t>
      </w:r>
    </w:p>
    <w:p w:rsidR="005F4A0E" w:rsidRDefault="00A31CA6" w:rsidP="005F4A0E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:rsidR="005F4A0E" w:rsidRDefault="00A31CA6" w:rsidP="005F4A0E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Partido dos Trabalhadores–PT</w:t>
      </w:r>
    </w:p>
    <w:permEnd w:id="427043452"/>
    <w:p w:rsidR="006D1E9A" w:rsidRPr="006C41A4" w:rsidRDefault="006D1E9A" w:rsidP="006C41A4">
      <w:pPr>
        <w:pStyle w:val="NormalWeb"/>
        <w:rPr>
          <w:rFonts w:asciiTheme="minorHAnsi" w:hAnsiTheme="minorHAnsi" w:cstheme="minorHAnsi"/>
        </w:rPr>
      </w:pPr>
    </w:p>
    <w:sectPr w:rsidR="006D1E9A" w:rsidRPr="006C41A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A6" w:rsidRDefault="00A31CA6">
      <w:pPr>
        <w:spacing w:after="0" w:line="240" w:lineRule="auto"/>
      </w:pPr>
      <w:r>
        <w:separator/>
      </w:r>
    </w:p>
  </w:endnote>
  <w:endnote w:type="continuationSeparator" w:id="0">
    <w:p w:rsidR="00A31CA6" w:rsidRDefault="00A3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31CA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31CA6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A6" w:rsidRDefault="00A31CA6">
      <w:pPr>
        <w:spacing w:after="0" w:line="240" w:lineRule="auto"/>
      </w:pPr>
      <w:r>
        <w:separator/>
      </w:r>
    </w:p>
  </w:footnote>
  <w:footnote w:type="continuationSeparator" w:id="0">
    <w:p w:rsidR="00A31CA6" w:rsidRDefault="00A3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31CA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C4655"/>
    <w:multiLevelType w:val="hybridMultilevel"/>
    <w:tmpl w:val="85EE71FA"/>
    <w:lvl w:ilvl="0" w:tplc="0A5AA098">
      <w:start w:val="1"/>
      <w:numFmt w:val="decimal"/>
      <w:lvlText w:val="%1."/>
      <w:lvlJc w:val="left"/>
      <w:pPr>
        <w:ind w:left="2138" w:hanging="360"/>
      </w:pPr>
    </w:lvl>
    <w:lvl w:ilvl="1" w:tplc="73923982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52AE9F4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62F4BE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AF226DC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F96AC4E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A8F90A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DC8A94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C0C3C74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5DDF"/>
    <w:rsid w:val="00460A32"/>
    <w:rsid w:val="004B2CC9"/>
    <w:rsid w:val="0051286F"/>
    <w:rsid w:val="005F4A0E"/>
    <w:rsid w:val="00626437"/>
    <w:rsid w:val="00632FA0"/>
    <w:rsid w:val="006C41A4"/>
    <w:rsid w:val="006D1E9A"/>
    <w:rsid w:val="00822396"/>
    <w:rsid w:val="00A06CF2"/>
    <w:rsid w:val="00A31CA6"/>
    <w:rsid w:val="00C00C1E"/>
    <w:rsid w:val="00C36776"/>
    <w:rsid w:val="00C833C1"/>
    <w:rsid w:val="00CD6B58"/>
    <w:rsid w:val="00CF401E"/>
    <w:rsid w:val="00D2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B4E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4A0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0D7E-027C-4F7E-8E3D-2F143AE0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2021-06-22T14:04:00Z</cp:lastPrinted>
  <dcterms:created xsi:type="dcterms:W3CDTF">2021-06-22T14:03:00Z</dcterms:created>
  <dcterms:modified xsi:type="dcterms:W3CDTF">2021-06-22T14:04:00Z</dcterms:modified>
</cp:coreProperties>
</file>