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70278E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14E5569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D36BCF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77FB08D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4902A0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9A83DD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659DE2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0ABCDE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3A0764B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Mantovani Cunha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próximo ao </w:t>
      </w:r>
      <w:r w:rsidRPr="0030486C">
        <w:rPr>
          <w:rFonts w:ascii="Times New Roman" w:eastAsia="Times New Roman" w:hAnsi="Times New Roman"/>
          <w:sz w:val="28"/>
          <w:szCs w:val="28"/>
          <w:lang w:eastAsia="pt-BR"/>
        </w:rPr>
        <w:t>Lanche do Patrão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aos números residenciais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14, 198, 448, 477, 610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48B0CBF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418D1DF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5DC2794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8B33A4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ECFE3C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40192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68621A4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4256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