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D0C61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F0790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04156B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5A9E25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15BD3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ACED2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B66181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6B798A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C6723A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64, 190, 282, 418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BCF2B9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5C8E23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69AB94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8C2073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69AEA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018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02002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964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