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6CF05D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F0708E">
        <w:rPr>
          <w:rFonts w:ascii="Arial" w:eastAsia="MS Mincho" w:hAnsi="Arial" w:cs="Arial"/>
          <w:b/>
          <w:bCs/>
          <w:sz w:val="28"/>
          <w:szCs w:val="28"/>
        </w:rPr>
        <w:t xml:space="preserve">troca de lâmpada na Rua Idalina Rodrigues da Silva, na altura do n° 277, - </w:t>
      </w:r>
      <w:r w:rsidR="00F0708E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0708E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bookmarkEnd w:id="1"/>
      <w:r w:rsidR="00F0708E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36A8D5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F0708E">
        <w:rPr>
          <w:rFonts w:ascii="Arial" w:eastAsia="MS Mincho" w:hAnsi="Arial" w:cs="Arial"/>
          <w:sz w:val="28"/>
          <w:szCs w:val="28"/>
        </w:rPr>
        <w:t>o local supracitado encontra-se com</w:t>
      </w:r>
      <w:r w:rsidR="00952549">
        <w:rPr>
          <w:rFonts w:ascii="Arial" w:eastAsia="MS Mincho" w:hAnsi="Arial" w:cs="Arial"/>
          <w:sz w:val="28"/>
          <w:szCs w:val="28"/>
        </w:rPr>
        <w:t xml:space="preserve"> má iluminação causa</w:t>
      </w:r>
      <w:r w:rsidR="00F0708E">
        <w:rPr>
          <w:rFonts w:ascii="Arial" w:eastAsia="MS Mincho" w:hAnsi="Arial" w:cs="Arial"/>
          <w:sz w:val="28"/>
          <w:szCs w:val="28"/>
        </w:rPr>
        <w:t>ndo</w:t>
      </w:r>
      <w:r w:rsidR="00952549">
        <w:rPr>
          <w:rFonts w:ascii="Arial" w:eastAsia="MS Mincho" w:hAnsi="Arial" w:cs="Arial"/>
          <w:sz w:val="28"/>
          <w:szCs w:val="28"/>
        </w:rPr>
        <w:t xml:space="preserve"> insegurança aos moradores.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40C3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A0AFC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CC9"/>
    <w:rsid w:val="0051286F"/>
    <w:rsid w:val="00521132"/>
    <w:rsid w:val="005E5D81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7DF5"/>
    <w:rsid w:val="00CD6B58"/>
    <w:rsid w:val="00CE6135"/>
    <w:rsid w:val="00CF401E"/>
    <w:rsid w:val="00D17E77"/>
    <w:rsid w:val="00D329E0"/>
    <w:rsid w:val="00F0708E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3640B-435E-49F2-AAFA-7D97F4DFE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2021-06-18T18:45:00Z</dcterms:created>
  <dcterms:modified xsi:type="dcterms:W3CDTF">2021-06-18T18:45:00Z</dcterms:modified>
</cp:coreProperties>
</file>