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447A9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9B1259">
        <w:rPr>
          <w:rFonts w:ascii="Arial" w:hAnsi="Arial" w:cs="Arial"/>
          <w:sz w:val="24"/>
          <w:szCs w:val="24"/>
        </w:rPr>
        <w:t>Bertolo</w:t>
      </w:r>
      <w:r w:rsidR="009B1259">
        <w:rPr>
          <w:rFonts w:ascii="Arial" w:hAnsi="Arial" w:cs="Arial"/>
          <w:sz w:val="24"/>
          <w:szCs w:val="24"/>
        </w:rPr>
        <w:t xml:space="preserve"> Caron</w:t>
      </w:r>
      <w:r w:rsidR="00160BBA">
        <w:rPr>
          <w:rFonts w:ascii="Arial" w:hAnsi="Arial" w:cs="Arial"/>
          <w:sz w:val="24"/>
          <w:szCs w:val="24"/>
        </w:rPr>
        <w:t>, Parque Florença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948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4D1719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23104"/>
    <w:rsid w:val="00B71339"/>
    <w:rsid w:val="00B8014F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006E"/>
    <w:rsid w:val="00E424C4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2021-06-14T21:46:00Z</dcterms:created>
  <dcterms:modified xsi:type="dcterms:W3CDTF">2021-06-14T21:46:00Z</dcterms:modified>
</cp:coreProperties>
</file>