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9A4354" w:rsidP="009A4354">
      <w:pPr>
        <w:jc w:val="both"/>
        <w:rPr>
          <w:rFonts w:ascii="Arial" w:hAnsi="Arial" w:cs="Arial"/>
          <w:b/>
          <w:sz w:val="24"/>
          <w:szCs w:val="24"/>
        </w:rPr>
      </w:pPr>
    </w:p>
    <w:p w:rsidR="009A4354" w:rsidRPr="009A4354" w:rsidP="009A4354">
      <w:pPr>
        <w:jc w:val="both"/>
        <w:rPr>
          <w:rFonts w:ascii="Arial" w:hAnsi="Arial" w:cs="Arial"/>
          <w:b/>
          <w:sz w:val="24"/>
          <w:szCs w:val="24"/>
        </w:rPr>
      </w:pPr>
    </w:p>
    <w:p w:rsidR="009A4354" w:rsidRPr="009A4354" w:rsidP="009A4354">
      <w:pPr>
        <w:jc w:val="both"/>
        <w:rPr>
          <w:rFonts w:ascii="Arial" w:hAnsi="Arial" w:cs="Arial"/>
          <w:b/>
          <w:sz w:val="24"/>
          <w:szCs w:val="24"/>
        </w:rPr>
      </w:pPr>
    </w:p>
    <w:p w:rsidR="009A4354" w:rsidRPr="009A4354" w:rsidP="009A4354">
      <w:pPr>
        <w:jc w:val="both"/>
        <w:rPr>
          <w:rFonts w:ascii="Arial" w:hAnsi="Arial" w:cs="Arial"/>
          <w:b/>
          <w:sz w:val="24"/>
          <w:szCs w:val="24"/>
        </w:rPr>
      </w:pPr>
      <w:r w:rsidRPr="009A4354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9A4354" w:rsidRPr="009A4354" w:rsidP="009A4354">
      <w:pPr>
        <w:jc w:val="both"/>
        <w:rPr>
          <w:rFonts w:ascii="Arial" w:hAnsi="Arial" w:cs="Arial"/>
          <w:sz w:val="24"/>
          <w:szCs w:val="24"/>
        </w:rPr>
      </w:pPr>
    </w:p>
    <w:p w:rsidR="009A4354" w:rsidRPr="009A4354" w:rsidP="009A435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4354" w:rsidRPr="009A4354" w:rsidP="009A4354">
      <w:pPr>
        <w:jc w:val="both"/>
        <w:rPr>
          <w:rFonts w:ascii="Arial" w:hAnsi="Arial" w:cs="Arial"/>
          <w:sz w:val="24"/>
          <w:szCs w:val="24"/>
        </w:rPr>
      </w:pPr>
    </w:p>
    <w:p w:rsidR="009A4354" w:rsidRPr="009A4354" w:rsidP="009A4354">
      <w:pPr>
        <w:spacing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4354">
        <w:rPr>
          <w:rFonts w:ascii="Arial" w:hAnsi="Arial" w:cs="Arial"/>
          <w:sz w:val="24"/>
          <w:szCs w:val="24"/>
        </w:rPr>
        <w:t>Indico ao Exmo. Sr. Prefeito Municipal, e ele ao departamento competente, providências no sentido de realizar a</w:t>
      </w:r>
      <w:r w:rsidRPr="009A4354">
        <w:rPr>
          <w:rFonts w:ascii="Arial" w:hAnsi="Arial" w:cs="Arial"/>
          <w:b/>
          <w:sz w:val="24"/>
          <w:szCs w:val="24"/>
        </w:rPr>
        <w:t xml:space="preserve"> </w:t>
      </w:r>
      <w:r w:rsidRPr="00656371" w:rsidR="00656371">
        <w:rPr>
          <w:rFonts w:ascii="Arial" w:hAnsi="Arial" w:cs="Arial"/>
          <w:sz w:val="24"/>
          <w:szCs w:val="24"/>
        </w:rPr>
        <w:t>revitalização</w:t>
      </w:r>
      <w:r w:rsidRPr="00656371">
        <w:rPr>
          <w:rFonts w:ascii="Arial" w:hAnsi="Arial" w:cs="Arial"/>
          <w:sz w:val="24"/>
          <w:szCs w:val="24"/>
        </w:rPr>
        <w:t xml:space="preserve"> total da </w:t>
      </w:r>
      <w:r w:rsidRPr="00656371" w:rsidR="00656371">
        <w:rPr>
          <w:rFonts w:ascii="Arial" w:hAnsi="Arial" w:cs="Arial"/>
          <w:sz w:val="24"/>
          <w:szCs w:val="24"/>
        </w:rPr>
        <w:t>área</w:t>
      </w:r>
      <w:r w:rsidRPr="00656371">
        <w:rPr>
          <w:rFonts w:ascii="Arial" w:hAnsi="Arial" w:cs="Arial"/>
          <w:sz w:val="24"/>
          <w:szCs w:val="24"/>
        </w:rPr>
        <w:t xml:space="preserve"> de lazer</w:t>
      </w:r>
      <w:r w:rsidRPr="009A435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A4354">
        <w:rPr>
          <w:rFonts w:ascii="Arial" w:hAnsi="Arial" w:cs="Arial"/>
          <w:sz w:val="24"/>
          <w:szCs w:val="24"/>
        </w:rPr>
        <w:t xml:space="preserve">localizada </w:t>
      </w:r>
      <w:r>
        <w:rPr>
          <w:rFonts w:ascii="Arial" w:hAnsi="Arial" w:cs="Arial"/>
          <w:sz w:val="24"/>
          <w:szCs w:val="24"/>
        </w:rPr>
        <w:t>n</w:t>
      </w:r>
      <w:r w:rsidRPr="009A435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Avenida Emílio Bosco, próximo ao condomínio Emílio Bosco, Jardim Morumbi</w:t>
      </w:r>
      <w:r w:rsidRPr="009A4354">
        <w:rPr>
          <w:rFonts w:ascii="Arial" w:hAnsi="Arial" w:cs="Arial"/>
          <w:sz w:val="24"/>
          <w:szCs w:val="24"/>
        </w:rPr>
        <w:t>, com a implantação de academia ao ar livre e playground.</w:t>
      </w:r>
    </w:p>
    <w:p w:rsidR="009A4354" w:rsidRPr="009A4354" w:rsidP="009A4354">
      <w:pPr>
        <w:spacing w:after="24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A4354">
        <w:rPr>
          <w:rFonts w:ascii="Arial" w:hAnsi="Arial" w:cs="Arial"/>
          <w:sz w:val="24"/>
          <w:szCs w:val="24"/>
        </w:rPr>
        <w:t xml:space="preserve">A presente indicação, além de atender à demanda da população, visa incentivar a prática de exercícios físicos e proporcionar mais lazer aos moradores do </w:t>
      </w:r>
      <w:r>
        <w:rPr>
          <w:rFonts w:ascii="Arial" w:hAnsi="Arial" w:cs="Arial"/>
          <w:sz w:val="24"/>
          <w:szCs w:val="24"/>
        </w:rPr>
        <w:t xml:space="preserve">condomínio Emílio Bosco </w:t>
      </w:r>
      <w:r w:rsidRPr="009A4354">
        <w:rPr>
          <w:rFonts w:ascii="Arial" w:hAnsi="Arial" w:cs="Arial"/>
          <w:sz w:val="24"/>
          <w:szCs w:val="24"/>
        </w:rPr>
        <w:t>e bairros adjacentes.</w:t>
      </w:r>
    </w:p>
    <w:p w:rsidR="009A4354" w:rsidRPr="009A4354" w:rsidP="009A4354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9A4354">
        <w:rPr>
          <w:rFonts w:ascii="Arial" w:hAnsi="Arial" w:cs="Arial"/>
          <w:sz w:val="24"/>
          <w:szCs w:val="24"/>
        </w:rPr>
        <w:t>O local é apropriado, visto a existência da área para a implantação da obra, e que as academias do ar livre e parquinhos em espaços públicos promovem a revitalização e o convívio social, beneficiando toda a população de diferentes faixas etárias.</w:t>
      </w:r>
    </w:p>
    <w:p w:rsidR="009A4354" w:rsidRPr="009A4354" w:rsidP="009A435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A4354" w:rsidRPr="009A4354" w:rsidP="009A435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A4354" w:rsidRPr="009A4354" w:rsidP="009A435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4354">
        <w:rPr>
          <w:rFonts w:ascii="Arial" w:hAnsi="Arial" w:cs="Arial"/>
          <w:sz w:val="24"/>
          <w:szCs w:val="24"/>
        </w:rPr>
        <w:t>Sala das Sessões, 07 de junho de 2021.</w:t>
      </w:r>
    </w:p>
    <w:p w:rsidR="009A4354" w:rsidRPr="009A4354" w:rsidP="009A4354">
      <w:pPr>
        <w:jc w:val="both"/>
        <w:rPr>
          <w:rFonts w:ascii="Arial" w:hAnsi="Arial" w:cs="Arial"/>
          <w:sz w:val="24"/>
          <w:szCs w:val="24"/>
        </w:rPr>
      </w:pPr>
    </w:p>
    <w:p w:rsidR="009A4354" w:rsidRPr="009A4354" w:rsidP="009A4354">
      <w:pPr>
        <w:jc w:val="both"/>
        <w:rPr>
          <w:rFonts w:ascii="Arial" w:hAnsi="Arial" w:cs="Arial"/>
          <w:sz w:val="24"/>
          <w:szCs w:val="24"/>
        </w:rPr>
      </w:pPr>
    </w:p>
    <w:p w:rsidR="009A4354" w:rsidRPr="009A4354" w:rsidP="009A43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653575" r:id="rId5"/>
        </w:object>
      </w:r>
    </w:p>
    <w:p w:rsidR="009A4354" w:rsidRPr="009A4354" w:rsidP="009A43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4354">
        <w:rPr>
          <w:rFonts w:ascii="Arial" w:hAnsi="Arial" w:cs="Arial"/>
          <w:b/>
          <w:sz w:val="24"/>
          <w:szCs w:val="24"/>
        </w:rPr>
        <w:t>Rai Stein Sciascio</w:t>
      </w:r>
    </w:p>
    <w:p w:rsidR="009A4354" w:rsidRPr="009A4354" w:rsidP="009A43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4354">
        <w:rPr>
          <w:rFonts w:ascii="Arial" w:hAnsi="Arial" w:cs="Arial"/>
          <w:b/>
          <w:sz w:val="24"/>
          <w:szCs w:val="24"/>
        </w:rPr>
        <w:t>Rai do Paraíso</w:t>
      </w:r>
    </w:p>
    <w:p w:rsidR="009A4354" w:rsidRPr="009A4354" w:rsidP="009A43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4354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54"/>
    <w:rsid w:val="00626437"/>
    <w:rsid w:val="00656371"/>
    <w:rsid w:val="006D1E9A"/>
    <w:rsid w:val="009A4354"/>
    <w:rsid w:val="00A825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2021-06-08T13:21:00Z</dcterms:created>
  <dcterms:modified xsi:type="dcterms:W3CDTF">2021-06-08T13:33:00Z</dcterms:modified>
</cp:coreProperties>
</file>