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14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Emenda Nº 1 ao Projeto de Lei Nº 205/2026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Emenda Nº 1 ao Projeto de Lei Nº 205/2026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Emenda Modificativa ao Projeto de Lei nº 205/2026, que altera o parágrafo único do Art. 1º, para incluir patinetes elétricos e brinquedos entre as exceções da proibição à qual se refere o projeto.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