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57454" w:rsidRPr="001B1CCA" w:rsidP="003A4B5F" w14:paraId="17D03E9E" w14:textId="52FA9CFD">
      <w:pPr>
        <w:spacing w:line="240" w:lineRule="auto"/>
        <w:ind w:firstLine="709"/>
        <w:jc w:val="both"/>
        <w:rPr>
          <w:rFonts w:cstheme="minorHAnsi"/>
          <w:b/>
          <w:bCs/>
        </w:rPr>
      </w:pPr>
      <w:permStart w:id="0" w:edGrp="everyone"/>
      <w:r w:rsidRPr="001B1CCA">
        <w:rPr>
          <w:rFonts w:cstheme="minorHAnsi"/>
          <w:b/>
          <w:bCs/>
        </w:rPr>
        <w:t>.</w:t>
      </w:r>
    </w:p>
    <w:p w:rsidR="00AE4B08" w:rsidP="00C974D6" w14:paraId="5A1DA883" w14:textId="03691139">
      <w:pPr>
        <w:spacing w:line="240" w:lineRule="auto"/>
        <w:ind w:left="709" w:firstLine="709"/>
        <w:jc w:val="both"/>
        <w:rPr>
          <w:rFonts w:cstheme="minorHAnsi"/>
          <w:b/>
          <w:bCs/>
          <w:sz w:val="28"/>
          <w:szCs w:val="28"/>
        </w:rPr>
      </w:pPr>
      <w:r w:rsidRPr="001B1CCA">
        <w:rPr>
          <w:rFonts w:cstheme="minorHAnsi"/>
          <w:b/>
          <w:bCs/>
        </w:rPr>
        <w:t xml:space="preserve"> </w:t>
      </w:r>
      <w:r w:rsidRPr="00AE4B08">
        <w:rPr>
          <w:rFonts w:cstheme="minorHAnsi"/>
          <w:b/>
          <w:bCs/>
          <w:sz w:val="28"/>
          <w:szCs w:val="28"/>
        </w:rPr>
        <w:t xml:space="preserve">  </w:t>
      </w:r>
      <w:r w:rsidRPr="00AE4B08">
        <w:rPr>
          <w:rFonts w:cstheme="minorHAnsi"/>
          <w:b/>
          <w:bCs/>
          <w:sz w:val="28"/>
          <w:szCs w:val="28"/>
        </w:rPr>
        <w:t>PROJETO DE LEI Nº ____/202</w:t>
      </w:r>
      <w:r w:rsidR="00F63B0A">
        <w:rPr>
          <w:rFonts w:cstheme="minorHAnsi"/>
          <w:b/>
          <w:bCs/>
          <w:sz w:val="28"/>
          <w:szCs w:val="28"/>
        </w:rPr>
        <w:t>6</w:t>
      </w:r>
    </w:p>
    <w:p w:rsidR="00221124" w:rsidRPr="00221124" w:rsidP="00221124" w14:paraId="33E1928B" w14:textId="77777777">
      <w:pPr>
        <w:spacing w:line="240" w:lineRule="auto"/>
        <w:ind w:left="1418" w:firstLine="709"/>
        <w:rPr>
          <w:rFonts w:cstheme="minorHAnsi"/>
          <w:b/>
          <w:bCs/>
        </w:rPr>
      </w:pPr>
      <w:r w:rsidRPr="00221124">
        <w:rPr>
          <w:rFonts w:cstheme="minorHAnsi"/>
          <w:b/>
          <w:bCs/>
        </w:rPr>
        <w:t>Institui o Programa Permanente de Capacitação da Guarda Civil Municipal de Sumaré para atendimento humanizado às pessoas com Transtorno do Espectro Autista – TEA, e dá outras providências.</w:t>
      </w:r>
    </w:p>
    <w:p w:rsidR="00221124" w:rsidRPr="00221124" w:rsidP="00221124" w14:paraId="6FBFB2DD" w14:textId="77777777">
      <w:pPr>
        <w:spacing w:line="240" w:lineRule="auto"/>
        <w:ind w:firstLine="709"/>
        <w:rPr>
          <w:rFonts w:cstheme="minorHAnsi"/>
          <w:b/>
          <w:bCs/>
        </w:rPr>
      </w:pPr>
      <w:r w:rsidRPr="00221124">
        <w:rPr>
          <w:rFonts w:cstheme="minorHAnsi"/>
          <w:b/>
          <w:bCs/>
        </w:rPr>
        <w:t>A CÂMARA MUNICIPAL DE SUMARÉ DECRETA:</w:t>
      </w:r>
    </w:p>
    <w:p w:rsidR="00221124" w:rsidRPr="00221124" w:rsidP="00221124" w14:paraId="283DB65B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  <w:b/>
          <w:bCs/>
        </w:rPr>
        <w:t xml:space="preserve">Art. 1º </w:t>
      </w:r>
      <w:r w:rsidRPr="00221124">
        <w:rPr>
          <w:rFonts w:cstheme="minorHAnsi"/>
        </w:rPr>
        <w:t>Fica instituído, no âmbito do Município de Sumaré, o Programa Permanente de Capacitação da Guarda Civil Municipal para Atendimento Humanizado às Pessoas com Transtorno do Espectro Autista – TEA, com a finalidade de aprimorar a atuação dos agentes da Guarda Civil Municipal em ocorrências que envolvam pessoas com TEA.</w:t>
      </w:r>
    </w:p>
    <w:p w:rsidR="00221124" w:rsidRPr="00221124" w:rsidP="00221124" w14:paraId="62899474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  <w:b/>
          <w:bCs/>
        </w:rPr>
        <w:t>Art. 2º</w:t>
      </w:r>
      <w:r w:rsidRPr="00221124">
        <w:rPr>
          <w:rFonts w:cstheme="minorHAnsi"/>
        </w:rPr>
        <w:t xml:space="preserve"> São objetivos do Programa:</w:t>
      </w:r>
    </w:p>
    <w:p w:rsidR="00221124" w:rsidRPr="00221124" w:rsidP="00221124" w14:paraId="53110659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I – </w:t>
      </w:r>
      <w:r w:rsidRPr="00221124">
        <w:rPr>
          <w:rFonts w:cstheme="minorHAnsi"/>
        </w:rPr>
        <w:t>capacitar</w:t>
      </w:r>
      <w:r w:rsidRPr="00221124">
        <w:rPr>
          <w:rFonts w:cstheme="minorHAnsi"/>
        </w:rPr>
        <w:t xml:space="preserve"> os agentes da Guarda Civil Municipal para o atendimento adequado e humanizado às pessoas com TEA;</w:t>
      </w:r>
    </w:p>
    <w:p w:rsidR="00221124" w:rsidRPr="00221124" w:rsidP="00221124" w14:paraId="4F2D66DD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II – </w:t>
      </w:r>
      <w:r w:rsidRPr="00221124">
        <w:rPr>
          <w:rFonts w:cstheme="minorHAnsi"/>
        </w:rPr>
        <w:t>promover</w:t>
      </w:r>
      <w:r w:rsidRPr="00221124">
        <w:rPr>
          <w:rFonts w:cstheme="minorHAnsi"/>
        </w:rPr>
        <w:t xml:space="preserve"> conhecimentos sobre as características e particularidades do Transtorno do Espectro Autista;</w:t>
      </w:r>
    </w:p>
    <w:p w:rsidR="00221124" w:rsidRPr="00221124" w:rsidP="00221124" w14:paraId="1BD000A8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>III – orientar os agentes quanto às formas adequadas de comunicação e abordagem das pessoas com TEA;</w:t>
      </w:r>
    </w:p>
    <w:p w:rsidR="00221124" w:rsidRPr="00221124" w:rsidP="00221124" w14:paraId="15B5F4BE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IV – </w:t>
      </w:r>
      <w:r w:rsidRPr="00221124">
        <w:rPr>
          <w:rFonts w:cstheme="minorHAnsi"/>
        </w:rPr>
        <w:t>prevenir</w:t>
      </w:r>
      <w:r w:rsidRPr="00221124">
        <w:rPr>
          <w:rFonts w:cstheme="minorHAnsi"/>
        </w:rPr>
        <w:t xml:space="preserve"> situações de conflito decorrentes de dificuldades de comunicação, alterações sensoriais ou comportamentais;</w:t>
      </w:r>
    </w:p>
    <w:p w:rsidR="00221124" w:rsidRPr="00221124" w:rsidP="00221124" w14:paraId="007AC9FC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V – </w:t>
      </w:r>
      <w:r w:rsidRPr="00221124">
        <w:rPr>
          <w:rFonts w:cstheme="minorHAnsi"/>
        </w:rPr>
        <w:t>aprimorar</w:t>
      </w:r>
      <w:r w:rsidRPr="00221124">
        <w:rPr>
          <w:rFonts w:cstheme="minorHAnsi"/>
        </w:rPr>
        <w:t xml:space="preserve"> a capacidade dos agentes para identificar situações de crise ou desregulação e atuar de maneira proporcional e segura;</w:t>
      </w:r>
    </w:p>
    <w:p w:rsidR="00221124" w:rsidRPr="00221124" w:rsidP="00221124" w14:paraId="01A37B6D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VI – </w:t>
      </w:r>
      <w:r w:rsidRPr="00221124">
        <w:rPr>
          <w:rFonts w:cstheme="minorHAnsi"/>
        </w:rPr>
        <w:t>promover</w:t>
      </w:r>
      <w:r w:rsidRPr="00221124">
        <w:rPr>
          <w:rFonts w:cstheme="minorHAnsi"/>
        </w:rPr>
        <w:t xml:space="preserve"> o respeito à dignidade, à autonomia, à integridade física e emocional e aos direitos das pessoas com TEA;</w:t>
      </w:r>
    </w:p>
    <w:p w:rsidR="00221124" w:rsidRPr="00221124" w:rsidP="00221124" w14:paraId="77C2C4E2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>VII – reduzir práticas de abordagem que possam provocar medo, desorientação, sofrimento ou agravamento de situações de crise;</w:t>
      </w:r>
    </w:p>
    <w:p w:rsidR="00221124" w:rsidRPr="00221124" w:rsidP="00221124" w14:paraId="060817F6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>VIII – orientar os agentes sobre a importância da participação de familiares, responsáveis ou acompanhantes, quando necessária e possível;</w:t>
      </w:r>
    </w:p>
    <w:p w:rsidR="00221124" w:rsidRPr="00221124" w:rsidP="00221124" w14:paraId="7F8BFB46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IX – </w:t>
      </w:r>
      <w:r w:rsidRPr="00221124">
        <w:rPr>
          <w:rFonts w:cstheme="minorHAnsi"/>
        </w:rPr>
        <w:t>fortalecer</w:t>
      </w:r>
      <w:r w:rsidRPr="00221124">
        <w:rPr>
          <w:rFonts w:cstheme="minorHAnsi"/>
        </w:rPr>
        <w:t xml:space="preserve"> a articulação da Guarda Civil Municipal com os serviços municipais de saúde, assistência social, educação e demais órgãos envolvidos na proteção das pessoas com TEA.</w:t>
      </w:r>
    </w:p>
    <w:p w:rsidR="00221124" w:rsidRPr="00221124" w:rsidP="00221124" w14:paraId="3833B480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  <w:b/>
          <w:bCs/>
        </w:rPr>
        <w:t>Art. 3º</w:t>
      </w:r>
      <w:r w:rsidRPr="00221124">
        <w:rPr>
          <w:rFonts w:cstheme="minorHAnsi"/>
        </w:rPr>
        <w:t xml:space="preserve"> A capacitação prevista nesta Lei poderá compreender, entre outros, os seguintes conteúdos:</w:t>
      </w:r>
    </w:p>
    <w:p w:rsidR="00221124" w:rsidRPr="00221124" w:rsidP="00221124" w14:paraId="32A066F2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I – </w:t>
      </w:r>
      <w:r w:rsidRPr="00221124">
        <w:rPr>
          <w:rFonts w:cstheme="minorHAnsi"/>
        </w:rPr>
        <w:t>conceitos</w:t>
      </w:r>
      <w:r w:rsidRPr="00221124">
        <w:rPr>
          <w:rFonts w:cstheme="minorHAnsi"/>
        </w:rPr>
        <w:t xml:space="preserve"> básicos e características do Transtorno do Espectro Autista;</w:t>
      </w:r>
    </w:p>
    <w:p w:rsidR="00221124" w:rsidRPr="00221124" w:rsidP="00221124" w14:paraId="4E9A2097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II – </w:t>
      </w:r>
      <w:r w:rsidRPr="00221124">
        <w:rPr>
          <w:rFonts w:cstheme="minorHAnsi"/>
        </w:rPr>
        <w:t>comunicação</w:t>
      </w:r>
      <w:r w:rsidRPr="00221124">
        <w:rPr>
          <w:rFonts w:cstheme="minorHAnsi"/>
        </w:rPr>
        <w:t xml:space="preserve"> verbal e não verbal e formas alternativas de comunicação;</w:t>
      </w:r>
    </w:p>
    <w:p w:rsidR="00221124" w:rsidRPr="00221124" w:rsidP="00221124" w14:paraId="09E1100F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>III – processamento sensorial e possíveis sensibilidades a sons, luzes, toques, aglomerações e outros estímulos;</w:t>
      </w:r>
    </w:p>
    <w:p w:rsidR="00221124" w:rsidRPr="00221124" w:rsidP="00221124" w14:paraId="1A31C2B4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IV – </w:t>
      </w:r>
      <w:r w:rsidRPr="00221124">
        <w:rPr>
          <w:rFonts w:cstheme="minorHAnsi"/>
        </w:rPr>
        <w:t>identificação</w:t>
      </w:r>
      <w:r w:rsidRPr="00221124">
        <w:rPr>
          <w:rFonts w:cstheme="minorHAnsi"/>
        </w:rPr>
        <w:t xml:space="preserve"> de sinais de ansiedade, desregulação e crise;</w:t>
      </w:r>
    </w:p>
    <w:p w:rsidR="00221124" w:rsidRPr="00221124" w:rsidP="00221124" w14:paraId="02073029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V – </w:t>
      </w:r>
      <w:r w:rsidRPr="00221124">
        <w:rPr>
          <w:rFonts w:cstheme="minorHAnsi"/>
        </w:rPr>
        <w:t>técnicas</w:t>
      </w:r>
      <w:r w:rsidRPr="00221124">
        <w:rPr>
          <w:rFonts w:cstheme="minorHAnsi"/>
        </w:rPr>
        <w:t xml:space="preserve"> de abordagem humanizada e comunicação adequada;</w:t>
      </w:r>
    </w:p>
    <w:p w:rsidR="00221124" w:rsidP="00221124" w14:paraId="073F934B" w14:textId="77777777">
      <w:pPr>
        <w:spacing w:line="240" w:lineRule="auto"/>
        <w:ind w:firstLine="709"/>
        <w:rPr>
          <w:rFonts w:cstheme="minorHAnsi"/>
        </w:rPr>
      </w:pPr>
    </w:p>
    <w:p w:rsidR="00221124" w:rsidRPr="00221124" w:rsidP="00221124" w14:paraId="68CF5448" w14:textId="1AE967CB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VI – </w:t>
      </w:r>
      <w:r w:rsidRPr="00221124">
        <w:rPr>
          <w:rFonts w:cstheme="minorHAnsi"/>
        </w:rPr>
        <w:t>procedimentos</w:t>
      </w:r>
      <w:r w:rsidRPr="00221124">
        <w:rPr>
          <w:rFonts w:cstheme="minorHAnsi"/>
        </w:rPr>
        <w:t xml:space="preserve"> para atuação em situações de emergência envolvendo pessoas com TEA;</w:t>
      </w:r>
    </w:p>
    <w:p w:rsidR="00221124" w:rsidRPr="00221124" w:rsidP="00221124" w14:paraId="74E1419F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>VII – estratégias para redução de estímulos e prevenção da escalada de conflitos;</w:t>
      </w:r>
    </w:p>
    <w:p w:rsidR="00221124" w:rsidRPr="00221124" w:rsidP="00221124" w14:paraId="009F5E16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>VIII – direitos assegurados às pessoas com deficiência e às pessoas com TEA pela legislação vigente;</w:t>
      </w:r>
    </w:p>
    <w:p w:rsidR="00221124" w:rsidRPr="00221124" w:rsidP="00221124" w14:paraId="7CE92610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>IX – relacionamento e comunicação com familiares, responsáveis e cuidadores;</w:t>
      </w:r>
    </w:p>
    <w:p w:rsidR="00221124" w:rsidRPr="00221124" w:rsidP="00221124" w14:paraId="17663D3C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X – </w:t>
      </w:r>
      <w:r w:rsidRPr="00221124">
        <w:rPr>
          <w:rFonts w:cstheme="minorHAnsi"/>
        </w:rPr>
        <w:t>encaminhamento</w:t>
      </w:r>
      <w:r w:rsidRPr="00221124">
        <w:rPr>
          <w:rFonts w:cstheme="minorHAnsi"/>
        </w:rPr>
        <w:t xml:space="preserve"> adequado aos serviços públicos competentes, quando necessário.</w:t>
      </w:r>
    </w:p>
    <w:p w:rsidR="00221124" w:rsidRPr="00221124" w:rsidP="00221124" w14:paraId="4847EAC2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  <w:b/>
          <w:bCs/>
        </w:rPr>
        <w:t>Art. 4º</w:t>
      </w:r>
      <w:r w:rsidRPr="00221124">
        <w:rPr>
          <w:rFonts w:cstheme="minorHAnsi"/>
        </w:rPr>
        <w:t xml:space="preserve"> O Programa poderá contemplar:</w:t>
      </w:r>
    </w:p>
    <w:p w:rsidR="00221124" w:rsidRPr="00221124" w:rsidP="00221124" w14:paraId="0A05E4A7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I – </w:t>
      </w:r>
      <w:r w:rsidRPr="00221124">
        <w:rPr>
          <w:rFonts w:cstheme="minorHAnsi"/>
        </w:rPr>
        <w:t>cursos</w:t>
      </w:r>
      <w:r w:rsidRPr="00221124">
        <w:rPr>
          <w:rFonts w:cstheme="minorHAnsi"/>
        </w:rPr>
        <w:t xml:space="preserve"> de formação e capacitação;</w:t>
      </w:r>
    </w:p>
    <w:p w:rsidR="00221124" w:rsidRPr="00221124" w:rsidP="00221124" w14:paraId="1F219BC8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II – </w:t>
      </w:r>
      <w:r w:rsidRPr="00221124">
        <w:rPr>
          <w:rFonts w:cstheme="minorHAnsi"/>
        </w:rPr>
        <w:t>cursos</w:t>
      </w:r>
      <w:r w:rsidRPr="00221124">
        <w:rPr>
          <w:rFonts w:cstheme="minorHAnsi"/>
        </w:rPr>
        <w:t xml:space="preserve"> de atualização e aperfeiçoamento;</w:t>
      </w:r>
    </w:p>
    <w:p w:rsidR="00221124" w:rsidRPr="00221124" w:rsidP="00221124" w14:paraId="67621B93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>III – palestras, seminários e oficinas;</w:t>
      </w:r>
    </w:p>
    <w:p w:rsidR="00221124" w:rsidRPr="00221124" w:rsidP="00221124" w14:paraId="39C8C107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IV – </w:t>
      </w:r>
      <w:r w:rsidRPr="00221124">
        <w:rPr>
          <w:rFonts w:cstheme="minorHAnsi"/>
        </w:rPr>
        <w:t>estudos</w:t>
      </w:r>
      <w:r w:rsidRPr="00221124">
        <w:rPr>
          <w:rFonts w:cstheme="minorHAnsi"/>
        </w:rPr>
        <w:t xml:space="preserve"> de casos e simulações de ocorrências;</w:t>
      </w:r>
    </w:p>
    <w:p w:rsidR="00221124" w:rsidRPr="00221124" w:rsidP="00221124" w14:paraId="65A1EF39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V – </w:t>
      </w:r>
      <w:r w:rsidRPr="00221124">
        <w:rPr>
          <w:rFonts w:cstheme="minorHAnsi"/>
        </w:rPr>
        <w:t>distribuição</w:t>
      </w:r>
      <w:r w:rsidRPr="00221124">
        <w:rPr>
          <w:rFonts w:cstheme="minorHAnsi"/>
        </w:rPr>
        <w:t xml:space="preserve"> de materiais educativos e orientativos;</w:t>
      </w:r>
    </w:p>
    <w:p w:rsidR="00221124" w:rsidRPr="00221124" w:rsidP="00221124" w14:paraId="10635B11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VI – </w:t>
      </w:r>
      <w:r w:rsidRPr="00221124">
        <w:rPr>
          <w:rFonts w:cstheme="minorHAnsi"/>
        </w:rPr>
        <w:t>atividades</w:t>
      </w:r>
      <w:r w:rsidRPr="00221124">
        <w:rPr>
          <w:rFonts w:cstheme="minorHAnsi"/>
        </w:rPr>
        <w:t xml:space="preserve"> práticas destinadas ao aperfeiçoamento das técnicas de abordagem e comunicação.</w:t>
      </w:r>
    </w:p>
    <w:p w:rsidR="00221124" w:rsidRPr="00221124" w:rsidP="00221124" w14:paraId="4EA94A3B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  <w:b/>
          <w:bCs/>
        </w:rPr>
        <w:t>Art. 5º</w:t>
      </w:r>
      <w:r w:rsidRPr="00221124">
        <w:rPr>
          <w:rFonts w:cstheme="minorHAnsi"/>
        </w:rPr>
        <w:t xml:space="preserve"> A capacitação poderá ser realizada no âmbito da estrutura de formação e aperfeiçoamento da Guarda Civil Municipal de Sumaré, inclusive por meio de sua Academia de Formação, observadas as normas administrativas aplicáveis.</w:t>
      </w:r>
    </w:p>
    <w:p w:rsidR="00221124" w:rsidRPr="00221124" w:rsidP="00221124" w14:paraId="4F9195F8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  <w:b/>
          <w:bCs/>
        </w:rPr>
        <w:t>Art. 6º</w:t>
      </w:r>
      <w:r w:rsidRPr="00221124">
        <w:rPr>
          <w:rFonts w:cstheme="minorHAnsi"/>
        </w:rPr>
        <w:t xml:space="preserve"> O Município poderá promover parcerias com universidades, instituições de ensino, profissionais especializados, entidades representativas das pessoas com TEA e organizações da sociedade civil para colaborar com as atividades de capacitação previstas nesta Lei.</w:t>
      </w:r>
    </w:p>
    <w:p w:rsidR="00221124" w:rsidRPr="00221124" w:rsidP="00221124" w14:paraId="1F333173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  <w:b/>
          <w:bCs/>
        </w:rPr>
        <w:t>Art. 7º</w:t>
      </w:r>
      <w:r w:rsidRPr="00221124">
        <w:rPr>
          <w:rFonts w:cstheme="minorHAnsi"/>
        </w:rPr>
        <w:t xml:space="preserve"> As ações de capacitação poderão ser incorporadas, de forma progressiva, aos cursos de formação, aperfeiçoamento e atualização dos agentes da Guarda Civil Municipal, conforme planejamento da administração municipal.</w:t>
      </w:r>
    </w:p>
    <w:p w:rsidR="00221124" w:rsidRPr="00221124" w:rsidP="00221124" w14:paraId="09FCC0E7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  <w:b/>
          <w:bCs/>
        </w:rPr>
        <w:t>Art. 8º</w:t>
      </w:r>
      <w:r w:rsidRPr="00221124">
        <w:rPr>
          <w:rFonts w:cstheme="minorHAnsi"/>
        </w:rPr>
        <w:t xml:space="preserve"> Na atuação em ocorrências envolvendo pessoas com TEA, os agentes da Guarda Civil Municipal deverão, sempre que as circunstâncias permitirem e sem prejuízo da segurança das pessoas envolvidas:</w:t>
      </w:r>
    </w:p>
    <w:p w:rsidR="00221124" w:rsidRPr="00221124" w:rsidP="00221124" w14:paraId="40811344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I – </w:t>
      </w:r>
      <w:r w:rsidRPr="00221124">
        <w:rPr>
          <w:rFonts w:cstheme="minorHAnsi"/>
        </w:rPr>
        <w:t>buscar</w:t>
      </w:r>
      <w:r w:rsidRPr="00221124">
        <w:rPr>
          <w:rFonts w:cstheme="minorHAnsi"/>
        </w:rPr>
        <w:t xml:space="preserve"> estabelecer comunicação clara e objetiva;</w:t>
      </w:r>
    </w:p>
    <w:p w:rsidR="00221124" w:rsidRPr="00221124" w:rsidP="00221124" w14:paraId="32CCFE22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II – </w:t>
      </w:r>
      <w:r w:rsidRPr="00221124">
        <w:rPr>
          <w:rFonts w:cstheme="minorHAnsi"/>
        </w:rPr>
        <w:t>evitar</w:t>
      </w:r>
      <w:r w:rsidRPr="00221124">
        <w:rPr>
          <w:rFonts w:cstheme="minorHAnsi"/>
        </w:rPr>
        <w:t xml:space="preserve"> estímulos desnecessários que possam agravar eventual situação de desregulação;</w:t>
      </w:r>
    </w:p>
    <w:p w:rsidR="00221124" w:rsidRPr="00221124" w:rsidP="00221124" w14:paraId="7D3E1D70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>III – respeitar, quando possível, o espaço pessoal da pessoa abordada;</w:t>
      </w:r>
    </w:p>
    <w:p w:rsidR="00221124" w:rsidRPr="00221124" w:rsidP="00221124" w14:paraId="52FC4FA4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IV – </w:t>
      </w:r>
      <w:r w:rsidRPr="00221124">
        <w:rPr>
          <w:rFonts w:cstheme="minorHAnsi"/>
        </w:rPr>
        <w:t>identificar-se</w:t>
      </w:r>
      <w:r w:rsidRPr="00221124">
        <w:rPr>
          <w:rFonts w:cstheme="minorHAnsi"/>
        </w:rPr>
        <w:t xml:space="preserve"> e explicar, de maneira compreensível, os procedimentos que serão realizados;</w:t>
      </w:r>
    </w:p>
    <w:p w:rsidR="00221124" w:rsidRPr="00221124" w:rsidP="00221124" w14:paraId="34882D75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V – </w:t>
      </w:r>
      <w:r w:rsidRPr="00221124">
        <w:rPr>
          <w:rFonts w:cstheme="minorHAnsi"/>
        </w:rPr>
        <w:t>considerar</w:t>
      </w:r>
      <w:r w:rsidRPr="00221124">
        <w:rPr>
          <w:rFonts w:cstheme="minorHAnsi"/>
        </w:rPr>
        <w:t xml:space="preserve"> informações fornecidas por familiares, responsáveis ou acompanhantes;</w:t>
      </w:r>
    </w:p>
    <w:p w:rsidR="00221124" w:rsidRPr="00221124" w:rsidP="00221124" w14:paraId="6744A40A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 xml:space="preserve">VI – </w:t>
      </w:r>
      <w:r w:rsidRPr="00221124">
        <w:rPr>
          <w:rFonts w:cstheme="minorHAnsi"/>
        </w:rPr>
        <w:t>adotar</w:t>
      </w:r>
      <w:r w:rsidRPr="00221124">
        <w:rPr>
          <w:rFonts w:cstheme="minorHAnsi"/>
        </w:rPr>
        <w:t xml:space="preserve"> medidas proporcionais e adequadas às circunstâncias da ocorrência.</w:t>
      </w:r>
    </w:p>
    <w:p w:rsidR="00221124" w:rsidP="00221124" w14:paraId="4C933566" w14:textId="77777777">
      <w:pPr>
        <w:spacing w:line="240" w:lineRule="auto"/>
        <w:ind w:firstLine="709"/>
        <w:rPr>
          <w:rFonts w:cstheme="minorHAnsi"/>
        </w:rPr>
      </w:pPr>
    </w:p>
    <w:p w:rsidR="00221124" w:rsidP="00221124" w14:paraId="7976E1E1" w14:textId="77777777">
      <w:pPr>
        <w:spacing w:line="240" w:lineRule="auto"/>
        <w:ind w:firstLine="709"/>
        <w:rPr>
          <w:rFonts w:cstheme="minorHAnsi"/>
        </w:rPr>
      </w:pPr>
    </w:p>
    <w:p w:rsidR="00221124" w:rsidRPr="00221124" w:rsidP="00221124" w14:paraId="4F55F8DC" w14:textId="46745F40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>Parágrafo único. As diretrizes previstas neste artigo não afastam o cumprimento dos procedimentos legais e operacionais aplicáveis à atuação da Guarda Civil Municipal, especialmente nas situações que envolvam risco à integridade física de qualquer pessoa.</w:t>
      </w:r>
    </w:p>
    <w:p w:rsidR="00221124" w:rsidRPr="00221124" w:rsidP="00221124" w14:paraId="3038F8F9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  <w:b/>
          <w:bCs/>
        </w:rPr>
        <w:t>Art. 9º</w:t>
      </w:r>
      <w:r w:rsidRPr="00221124">
        <w:rPr>
          <w:rFonts w:cstheme="minorHAnsi"/>
        </w:rPr>
        <w:t xml:space="preserve"> As ações previstas nesta Lei deverão observar a Lei Federal nº 12.764, de 27 de dezembro de 2012, a Lei Federal nº 13.146, de 6 de julho de 2015 – Lei Brasileira de Inclusão da Pessoa com Deficiência –, e demais normas aplicáveis à proteção das pessoas com Transtorno do Espectro Autista.</w:t>
      </w:r>
    </w:p>
    <w:p w:rsidR="00221124" w:rsidRPr="00221124" w:rsidP="00221124" w14:paraId="14B43543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  <w:b/>
          <w:bCs/>
        </w:rPr>
        <w:t>Art. 10</w:t>
      </w:r>
      <w:r w:rsidRPr="00221124">
        <w:rPr>
          <w:rFonts w:cstheme="minorHAnsi"/>
        </w:rPr>
        <w:t>. A implementação do Programa observará a disponibilidade orçamentária e financeira do Município e poderá utilizar estruturas, recursos e programas de capacitação já existentes.</w:t>
      </w:r>
    </w:p>
    <w:p w:rsidR="00221124" w:rsidRPr="00221124" w:rsidP="00221124" w14:paraId="606C05C8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  <w:b/>
          <w:bCs/>
        </w:rPr>
        <w:t>Art. 11</w:t>
      </w:r>
      <w:r w:rsidRPr="00221124">
        <w:rPr>
          <w:rFonts w:cstheme="minorHAnsi"/>
        </w:rPr>
        <w:t>. O Poder Executivo poderá regulamentar esta Lei, no que couber.</w:t>
      </w:r>
    </w:p>
    <w:p w:rsidR="00221124" w:rsidRPr="00221124" w:rsidP="00221124" w14:paraId="2B26BD92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  <w:b/>
          <w:bCs/>
        </w:rPr>
        <w:t>Art. 12</w:t>
      </w:r>
      <w:r w:rsidRPr="00221124">
        <w:rPr>
          <w:rFonts w:cstheme="minorHAnsi"/>
        </w:rPr>
        <w:t>. Esta Lei entra em vigor na data de sua publicação.</w:t>
      </w:r>
    </w:p>
    <w:p w:rsidR="008D378A" w:rsidRPr="00131198" w:rsidP="00131198" w14:paraId="4FC5F24E" w14:textId="77777777">
      <w:pPr>
        <w:spacing w:line="240" w:lineRule="auto"/>
        <w:ind w:firstLine="709"/>
        <w:rPr>
          <w:rFonts w:cstheme="minorHAnsi"/>
        </w:rPr>
      </w:pPr>
    </w:p>
    <w:p w:rsidR="00283B26" w:rsidRPr="0012782C" w:rsidP="00765F66" w14:paraId="0D39B7C7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B36E30" w:rsidP="007F0FEC" w14:paraId="0768EF79" w14:textId="2BCC2AA8">
      <w:pPr>
        <w:spacing w:line="240" w:lineRule="auto"/>
        <w:ind w:firstLine="709"/>
        <w:jc w:val="center"/>
        <w:rPr>
          <w:rFonts w:cstheme="minorHAnsi"/>
        </w:rPr>
      </w:pPr>
      <w:r w:rsidRPr="00363537">
        <w:rPr>
          <w:rFonts w:cstheme="minorHAnsi"/>
        </w:rPr>
        <w:t xml:space="preserve">Sala das Sessões, </w:t>
      </w:r>
      <w:r w:rsidR="00EB42BA">
        <w:rPr>
          <w:rFonts w:cstheme="minorHAnsi"/>
        </w:rPr>
        <w:t>2</w:t>
      </w:r>
      <w:r w:rsidR="00F81A53">
        <w:rPr>
          <w:rFonts w:cstheme="minorHAnsi"/>
        </w:rPr>
        <w:t>9</w:t>
      </w:r>
      <w:r w:rsidR="00283B26">
        <w:rPr>
          <w:rFonts w:cstheme="minorHAnsi"/>
        </w:rPr>
        <w:t xml:space="preserve"> de </w:t>
      </w:r>
      <w:r w:rsidR="00283B26">
        <w:rPr>
          <w:rFonts w:cstheme="minorHAnsi"/>
        </w:rPr>
        <w:t>Setembro</w:t>
      </w:r>
      <w:r w:rsidRPr="00363537">
        <w:rPr>
          <w:rFonts w:cstheme="minorHAnsi"/>
        </w:rPr>
        <w:t xml:space="preserve"> de 2026</w:t>
      </w:r>
    </w:p>
    <w:p w:rsidR="00A8622D" w:rsidP="007F0FEC" w14:paraId="75874515" w14:textId="77777777">
      <w:pPr>
        <w:spacing w:line="240" w:lineRule="auto"/>
        <w:ind w:firstLine="709"/>
        <w:jc w:val="center"/>
        <w:rPr>
          <w:rFonts w:cstheme="minorHAnsi"/>
        </w:rPr>
      </w:pPr>
    </w:p>
    <w:p w:rsidR="00283B26" w:rsidRPr="00363537" w:rsidP="007F0FEC" w14:paraId="2CE19740" w14:textId="77777777">
      <w:pPr>
        <w:spacing w:line="240" w:lineRule="auto"/>
        <w:ind w:firstLine="709"/>
        <w:jc w:val="center"/>
        <w:rPr>
          <w:rFonts w:cstheme="minorHAnsi"/>
          <w:b/>
          <w:bCs/>
        </w:rPr>
      </w:pPr>
    </w:p>
    <w:p w:rsidR="00D15F2F" w:rsidRPr="00C86B34" w:rsidP="00052D34" w14:paraId="49AF252A" w14:textId="3749121D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C86B34">
        <w:rPr>
          <w:rFonts w:cstheme="minorHAnsi"/>
          <w:noProof/>
          <w:sz w:val="24"/>
          <w:szCs w:val="24"/>
        </w:rPr>
        <w:drawing>
          <wp:inline distT="0" distB="0" distL="0" distR="0">
            <wp:extent cx="2205426" cy="1685925"/>
            <wp:effectExtent l="0" t="0" r="4445" b="0"/>
            <wp:docPr id="14022554" name="Imagem 1402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14697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126" cy="1695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537" w:rsidP="00363537" w14:paraId="0D4C61B0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B01254" w:rsidP="00027222" w14:paraId="6C00C622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221124" w:rsidP="00027222" w14:paraId="69C1AA93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221124" w:rsidP="00027222" w14:paraId="00A0D1B4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221124" w:rsidP="00027222" w14:paraId="04A50055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221124" w:rsidP="00027222" w14:paraId="316C8A52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221124" w:rsidP="00027222" w14:paraId="13AA2DA3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221124" w:rsidP="00027222" w14:paraId="2530FF53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221124" w:rsidP="00027222" w14:paraId="4F9892A3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27222" w:rsidRPr="00027222" w:rsidP="00027222" w14:paraId="488FDE80" w14:textId="63BFC940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  <w:r w:rsidRPr="00027222">
        <w:rPr>
          <w:rFonts w:cstheme="minorHAnsi"/>
          <w:b/>
          <w:bCs/>
          <w:sz w:val="28"/>
          <w:szCs w:val="28"/>
        </w:rPr>
        <w:t>JUSTIFICATIVA</w:t>
      </w:r>
    </w:p>
    <w:p w:rsidR="00221124" w:rsidRPr="00221124" w:rsidP="00AA0D35" w14:paraId="299FB841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>O presente Projeto de Lei tem por objetivo instituir o Programa Permanente de Capacitação da Guarda Civil Municipal de Sumaré para o atendimento humanizado às pessoas com Transtorno do Espectro Autista – TEA.</w:t>
      </w:r>
    </w:p>
    <w:p w:rsidR="00221124" w:rsidRPr="00221124" w:rsidP="00AA0D35" w14:paraId="6F6C56CC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>Pessoas com TEA podem apresentar diferentes formas de comunicação, sensibilidades a estímulos sonoros, luminosos ou físicos e comportamentos que, em determinadas situações, podem ser interpretados de maneira equivocada durante uma abordagem ou ocorrência de segurança pública.</w:t>
      </w:r>
    </w:p>
    <w:p w:rsidR="00221124" w:rsidRPr="00221124" w:rsidP="00AA0D35" w14:paraId="2A4AD15D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>Nesse contexto, a capacitação específica dos agentes da Guarda Civil Municipal é importante para que possam reconhecer essas características e adotar técnicas adequadas de comunicação e abordagem, contribuindo para a prevenção de conflitos e para a preservação da integridade física e emocional das pessoas envolvidas.</w:t>
      </w:r>
    </w:p>
    <w:p w:rsidR="00221124" w:rsidRPr="00221124" w:rsidP="00AA0D35" w14:paraId="134E9D00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>A proposta prevê capacitação sobre comunicação, processamento sensorial, identificação de situações de crise ou desregulação, técnicas de abordagem humanizada, direitos das pessoas com deficiência e formas adequadas de interação com familiares e responsáveis.</w:t>
      </w:r>
    </w:p>
    <w:p w:rsidR="00221124" w:rsidRPr="00221124" w:rsidP="00AA0D35" w14:paraId="49E9D607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>A iniciativa está em consonância com a Lei Federal nº 12.764/2012, que institui a Política Nacional de Proteção dos Direitos da Pessoa com Transtorno do Espectro Autista, e com a Lei Federal nº 13.146/2015 – Lei Brasileira de Inclusão da Pessoa com Deficiência.</w:t>
      </w:r>
    </w:p>
    <w:p w:rsidR="00221124" w:rsidRPr="00221124" w:rsidP="00AA0D35" w14:paraId="2AC499E5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>Ao preparar os agentes para lidar adequadamente com situações que envolvam pessoas com TEA, o Município fortalece uma atuação mais qualificada, preventiva e humanizada, sem afastar os procedimentos legais e operacionais próprios da Guarda Civil Municipal.</w:t>
      </w:r>
    </w:p>
    <w:p w:rsidR="00221124" w:rsidRPr="00221124" w:rsidP="00AA0D35" w14:paraId="5350A761" w14:textId="77777777">
      <w:pPr>
        <w:spacing w:line="240" w:lineRule="auto"/>
        <w:ind w:firstLine="709"/>
        <w:rPr>
          <w:rFonts w:cstheme="minorHAnsi"/>
        </w:rPr>
      </w:pPr>
      <w:r w:rsidRPr="00221124">
        <w:rPr>
          <w:rFonts w:cstheme="minorHAnsi"/>
        </w:rPr>
        <w:t>Diante da relevância da matéria, contamos com o apoio dos Nobres Pares para a aprovação do presente Projeto de Lei.</w:t>
      </w:r>
    </w:p>
    <w:p w:rsidR="00354948" w:rsidP="000505CD" w14:paraId="668C847B" w14:textId="77777777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</w:p>
    <w:p w:rsidR="00E21D66" w:rsidRPr="00FF64A9" w:rsidP="000505CD" w14:paraId="31A64DA9" w14:textId="0BA2CFF8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FF64A9">
        <w:rPr>
          <w:rFonts w:cstheme="minorHAnsi"/>
          <w:sz w:val="24"/>
          <w:szCs w:val="24"/>
        </w:rPr>
        <w:t>Sala das Sessões</w:t>
      </w:r>
      <w:r w:rsidR="009D136E">
        <w:rPr>
          <w:rFonts w:cstheme="minorHAnsi"/>
          <w:sz w:val="24"/>
          <w:szCs w:val="24"/>
        </w:rPr>
        <w:t xml:space="preserve">, </w:t>
      </w:r>
      <w:r w:rsidR="0052424C">
        <w:rPr>
          <w:rFonts w:cstheme="minorHAnsi"/>
          <w:sz w:val="24"/>
          <w:szCs w:val="24"/>
        </w:rPr>
        <w:t>2</w:t>
      </w:r>
      <w:r w:rsidR="00F81A53">
        <w:rPr>
          <w:rFonts w:cstheme="minorHAnsi"/>
          <w:sz w:val="24"/>
          <w:szCs w:val="24"/>
        </w:rPr>
        <w:t>9</w:t>
      </w:r>
      <w:r w:rsidR="005E2C03">
        <w:rPr>
          <w:rFonts w:cstheme="minorHAnsi"/>
          <w:sz w:val="24"/>
          <w:szCs w:val="24"/>
        </w:rPr>
        <w:t xml:space="preserve"> </w:t>
      </w:r>
      <w:r w:rsidR="00765F66">
        <w:rPr>
          <w:rFonts w:cstheme="minorHAnsi"/>
          <w:sz w:val="24"/>
          <w:szCs w:val="24"/>
        </w:rPr>
        <w:t xml:space="preserve">de </w:t>
      </w:r>
      <w:r w:rsidR="00765F66">
        <w:rPr>
          <w:rFonts w:cstheme="minorHAnsi"/>
          <w:sz w:val="24"/>
          <w:szCs w:val="24"/>
        </w:rPr>
        <w:t>Setembro</w:t>
      </w:r>
      <w:r w:rsidR="005C1F9F">
        <w:rPr>
          <w:rFonts w:cstheme="minorHAnsi"/>
          <w:sz w:val="24"/>
          <w:szCs w:val="24"/>
        </w:rPr>
        <w:t xml:space="preserve"> de 2026</w:t>
      </w:r>
    </w:p>
    <w:p w:rsidR="00E21D66" w:rsidP="004C0E73" w14:paraId="4ACFDEE4" w14:textId="48BB5ECD">
      <w:pPr>
        <w:spacing w:line="240" w:lineRule="auto"/>
        <w:ind w:firstLine="709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422456927" name="Imagem 422456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86085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26630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BE23D7"/>
    <w:multiLevelType w:val="hybridMultilevel"/>
    <w:tmpl w:val="31DE73EC"/>
    <w:lvl w:ilvl="0">
      <w:start w:val="1"/>
      <w:numFmt w:val="upperRoman"/>
      <w:lvlText w:val="%1-"/>
      <w:lvlJc w:val="left"/>
      <w:pPr>
        <w:ind w:left="1287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B416F1"/>
    <w:multiLevelType w:val="multilevel"/>
    <w:tmpl w:val="C66E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F70DC1"/>
    <w:multiLevelType w:val="multilevel"/>
    <w:tmpl w:val="D17E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807956"/>
    <w:multiLevelType w:val="multilevel"/>
    <w:tmpl w:val="574ED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CD1AE1"/>
    <w:multiLevelType w:val="multilevel"/>
    <w:tmpl w:val="E36C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466469"/>
    <w:multiLevelType w:val="multilevel"/>
    <w:tmpl w:val="9850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513305"/>
    <w:multiLevelType w:val="multilevel"/>
    <w:tmpl w:val="0BF8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705D91"/>
    <w:multiLevelType w:val="multilevel"/>
    <w:tmpl w:val="BAD4E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FD7392"/>
    <w:multiLevelType w:val="multilevel"/>
    <w:tmpl w:val="17F8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A67794A"/>
    <w:multiLevelType w:val="multilevel"/>
    <w:tmpl w:val="CBA4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ACC240F"/>
    <w:multiLevelType w:val="multilevel"/>
    <w:tmpl w:val="F914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BFB2A8B"/>
    <w:multiLevelType w:val="multilevel"/>
    <w:tmpl w:val="BB58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3"/>
  </w:num>
  <w:num w:numId="5">
    <w:abstractNumId w:val="10"/>
  </w:num>
  <w:num w:numId="6">
    <w:abstractNumId w:val="0"/>
  </w:num>
  <w:num w:numId="7">
    <w:abstractNumId w:val="1"/>
  </w:num>
  <w:num w:numId="8">
    <w:abstractNumId w:val="15"/>
  </w:num>
  <w:num w:numId="9">
    <w:abstractNumId w:val="6"/>
  </w:num>
  <w:num w:numId="10">
    <w:abstractNumId w:val="9"/>
  </w:num>
  <w:num w:numId="11">
    <w:abstractNumId w:val="12"/>
  </w:num>
  <w:num w:numId="12">
    <w:abstractNumId w:val="4"/>
  </w:num>
  <w:num w:numId="13">
    <w:abstractNumId w:val="16"/>
  </w:num>
  <w:num w:numId="14">
    <w:abstractNumId w:val="13"/>
  </w:num>
  <w:num w:numId="15">
    <w:abstractNumId w:val="8"/>
  </w:num>
  <w:num w:numId="16">
    <w:abstractNumId w:val="14"/>
  </w:num>
  <w:num w:numId="17">
    <w:abstractNumId w:val="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C6B"/>
    <w:rsid w:val="0000516D"/>
    <w:rsid w:val="00007BD4"/>
    <w:rsid w:val="00011785"/>
    <w:rsid w:val="0002342D"/>
    <w:rsid w:val="000238C7"/>
    <w:rsid w:val="00026C71"/>
    <w:rsid w:val="00027222"/>
    <w:rsid w:val="00045243"/>
    <w:rsid w:val="00045E1B"/>
    <w:rsid w:val="000476D9"/>
    <w:rsid w:val="000505CD"/>
    <w:rsid w:val="00052D34"/>
    <w:rsid w:val="00056520"/>
    <w:rsid w:val="00064925"/>
    <w:rsid w:val="0007298B"/>
    <w:rsid w:val="0007456D"/>
    <w:rsid w:val="000761DC"/>
    <w:rsid w:val="00082A25"/>
    <w:rsid w:val="00082DB0"/>
    <w:rsid w:val="00090DDD"/>
    <w:rsid w:val="000A4EED"/>
    <w:rsid w:val="000A5F2D"/>
    <w:rsid w:val="000B1814"/>
    <w:rsid w:val="000C2FB0"/>
    <w:rsid w:val="000C31C2"/>
    <w:rsid w:val="000D2BDC"/>
    <w:rsid w:val="000E00D3"/>
    <w:rsid w:val="000E08DF"/>
    <w:rsid w:val="000E5998"/>
    <w:rsid w:val="000F3FE5"/>
    <w:rsid w:val="00100FDB"/>
    <w:rsid w:val="00101E61"/>
    <w:rsid w:val="00104AAA"/>
    <w:rsid w:val="00105D50"/>
    <w:rsid w:val="00107E5C"/>
    <w:rsid w:val="00113A58"/>
    <w:rsid w:val="00113D72"/>
    <w:rsid w:val="00120A39"/>
    <w:rsid w:val="0012782C"/>
    <w:rsid w:val="00131198"/>
    <w:rsid w:val="00134212"/>
    <w:rsid w:val="00141AC3"/>
    <w:rsid w:val="001427EB"/>
    <w:rsid w:val="00147144"/>
    <w:rsid w:val="00150205"/>
    <w:rsid w:val="00151C72"/>
    <w:rsid w:val="00153AED"/>
    <w:rsid w:val="001563DB"/>
    <w:rsid w:val="0015657E"/>
    <w:rsid w:val="00156CF8"/>
    <w:rsid w:val="00163191"/>
    <w:rsid w:val="00164914"/>
    <w:rsid w:val="001717FC"/>
    <w:rsid w:val="00174B93"/>
    <w:rsid w:val="00180D68"/>
    <w:rsid w:val="00197683"/>
    <w:rsid w:val="001A6D26"/>
    <w:rsid w:val="001B120F"/>
    <w:rsid w:val="001B1CCA"/>
    <w:rsid w:val="001C77F5"/>
    <w:rsid w:val="001D038B"/>
    <w:rsid w:val="001D1E5D"/>
    <w:rsid w:val="001D315F"/>
    <w:rsid w:val="001D366E"/>
    <w:rsid w:val="001D6597"/>
    <w:rsid w:val="001E0616"/>
    <w:rsid w:val="001E268E"/>
    <w:rsid w:val="001E6AE0"/>
    <w:rsid w:val="001F3913"/>
    <w:rsid w:val="002065A9"/>
    <w:rsid w:val="002077DE"/>
    <w:rsid w:val="00207EAC"/>
    <w:rsid w:val="002164CA"/>
    <w:rsid w:val="002170CB"/>
    <w:rsid w:val="002179D4"/>
    <w:rsid w:val="00221124"/>
    <w:rsid w:val="00224738"/>
    <w:rsid w:val="00241285"/>
    <w:rsid w:val="002532DF"/>
    <w:rsid w:val="00253327"/>
    <w:rsid w:val="00254808"/>
    <w:rsid w:val="00263547"/>
    <w:rsid w:val="00266303"/>
    <w:rsid w:val="00272271"/>
    <w:rsid w:val="00273526"/>
    <w:rsid w:val="0028029E"/>
    <w:rsid w:val="00283B26"/>
    <w:rsid w:val="002A443C"/>
    <w:rsid w:val="002A6ABF"/>
    <w:rsid w:val="002A75BC"/>
    <w:rsid w:val="002B3BC5"/>
    <w:rsid w:val="002B45A2"/>
    <w:rsid w:val="002B53C0"/>
    <w:rsid w:val="002C048C"/>
    <w:rsid w:val="002C2D76"/>
    <w:rsid w:val="002D3BBF"/>
    <w:rsid w:val="002E0795"/>
    <w:rsid w:val="002E76CC"/>
    <w:rsid w:val="002F283E"/>
    <w:rsid w:val="002F3550"/>
    <w:rsid w:val="002F50D9"/>
    <w:rsid w:val="003028B7"/>
    <w:rsid w:val="00310EF7"/>
    <w:rsid w:val="00317BF3"/>
    <w:rsid w:val="003209EA"/>
    <w:rsid w:val="00322649"/>
    <w:rsid w:val="003322BE"/>
    <w:rsid w:val="00341B5F"/>
    <w:rsid w:val="00352837"/>
    <w:rsid w:val="00354896"/>
    <w:rsid w:val="00354948"/>
    <w:rsid w:val="00363537"/>
    <w:rsid w:val="00370E69"/>
    <w:rsid w:val="0038125F"/>
    <w:rsid w:val="00385851"/>
    <w:rsid w:val="003939E9"/>
    <w:rsid w:val="0039679A"/>
    <w:rsid w:val="00396A9F"/>
    <w:rsid w:val="003A4B5F"/>
    <w:rsid w:val="003B1403"/>
    <w:rsid w:val="003C4517"/>
    <w:rsid w:val="003C5AE3"/>
    <w:rsid w:val="003D75C7"/>
    <w:rsid w:val="003E6A68"/>
    <w:rsid w:val="003F5653"/>
    <w:rsid w:val="003F59F2"/>
    <w:rsid w:val="003F71BE"/>
    <w:rsid w:val="00402735"/>
    <w:rsid w:val="0040586C"/>
    <w:rsid w:val="00405E82"/>
    <w:rsid w:val="00407388"/>
    <w:rsid w:val="004104BC"/>
    <w:rsid w:val="00414E45"/>
    <w:rsid w:val="00415813"/>
    <w:rsid w:val="00431B1E"/>
    <w:rsid w:val="004455CF"/>
    <w:rsid w:val="00445A17"/>
    <w:rsid w:val="00457121"/>
    <w:rsid w:val="00460A32"/>
    <w:rsid w:val="004709C2"/>
    <w:rsid w:val="0047462E"/>
    <w:rsid w:val="00475342"/>
    <w:rsid w:val="0049057A"/>
    <w:rsid w:val="00492EFB"/>
    <w:rsid w:val="0049652C"/>
    <w:rsid w:val="004A02E3"/>
    <w:rsid w:val="004B2CC9"/>
    <w:rsid w:val="004C0E73"/>
    <w:rsid w:val="004C32F0"/>
    <w:rsid w:val="004C3851"/>
    <w:rsid w:val="004C39F7"/>
    <w:rsid w:val="004D406C"/>
    <w:rsid w:val="004E43C2"/>
    <w:rsid w:val="0051286F"/>
    <w:rsid w:val="005151B9"/>
    <w:rsid w:val="0052424C"/>
    <w:rsid w:val="00531B9B"/>
    <w:rsid w:val="00537991"/>
    <w:rsid w:val="00537D76"/>
    <w:rsid w:val="0054377C"/>
    <w:rsid w:val="00544F2C"/>
    <w:rsid w:val="00547C5E"/>
    <w:rsid w:val="005526C6"/>
    <w:rsid w:val="0057753F"/>
    <w:rsid w:val="00577815"/>
    <w:rsid w:val="005802F1"/>
    <w:rsid w:val="0058466D"/>
    <w:rsid w:val="00595166"/>
    <w:rsid w:val="00596077"/>
    <w:rsid w:val="005A11F2"/>
    <w:rsid w:val="005A35E7"/>
    <w:rsid w:val="005A4854"/>
    <w:rsid w:val="005A53C2"/>
    <w:rsid w:val="005A5FDC"/>
    <w:rsid w:val="005B087D"/>
    <w:rsid w:val="005B554E"/>
    <w:rsid w:val="005B58FE"/>
    <w:rsid w:val="005C010E"/>
    <w:rsid w:val="005C1F9F"/>
    <w:rsid w:val="005D6EA5"/>
    <w:rsid w:val="005E219D"/>
    <w:rsid w:val="005E2C03"/>
    <w:rsid w:val="005F19D3"/>
    <w:rsid w:val="005F2FA7"/>
    <w:rsid w:val="005F3EC3"/>
    <w:rsid w:val="005F76CD"/>
    <w:rsid w:val="00601B0A"/>
    <w:rsid w:val="00603BFE"/>
    <w:rsid w:val="00610088"/>
    <w:rsid w:val="00615231"/>
    <w:rsid w:val="006216B8"/>
    <w:rsid w:val="00624E31"/>
    <w:rsid w:val="00626437"/>
    <w:rsid w:val="0063074D"/>
    <w:rsid w:val="00632FA0"/>
    <w:rsid w:val="0063419C"/>
    <w:rsid w:val="006504DD"/>
    <w:rsid w:val="0065597E"/>
    <w:rsid w:val="00657454"/>
    <w:rsid w:val="00675778"/>
    <w:rsid w:val="006758F9"/>
    <w:rsid w:val="00675F81"/>
    <w:rsid w:val="006804A3"/>
    <w:rsid w:val="00682E3B"/>
    <w:rsid w:val="00683D74"/>
    <w:rsid w:val="00686763"/>
    <w:rsid w:val="00687B10"/>
    <w:rsid w:val="006B1010"/>
    <w:rsid w:val="006C0A64"/>
    <w:rsid w:val="006C22A3"/>
    <w:rsid w:val="006C41A4"/>
    <w:rsid w:val="006D1E9A"/>
    <w:rsid w:val="006D3D1F"/>
    <w:rsid w:val="006D3FB9"/>
    <w:rsid w:val="006D6169"/>
    <w:rsid w:val="006E361D"/>
    <w:rsid w:val="006E7B00"/>
    <w:rsid w:val="00705AAD"/>
    <w:rsid w:val="007127FE"/>
    <w:rsid w:val="00717875"/>
    <w:rsid w:val="00717A82"/>
    <w:rsid w:val="007306A2"/>
    <w:rsid w:val="0073363C"/>
    <w:rsid w:val="007548C3"/>
    <w:rsid w:val="00757984"/>
    <w:rsid w:val="00765E28"/>
    <w:rsid w:val="00765F66"/>
    <w:rsid w:val="00767D93"/>
    <w:rsid w:val="007773EB"/>
    <w:rsid w:val="0078086A"/>
    <w:rsid w:val="007846E7"/>
    <w:rsid w:val="00784713"/>
    <w:rsid w:val="007946E1"/>
    <w:rsid w:val="007A097B"/>
    <w:rsid w:val="007A10BC"/>
    <w:rsid w:val="007A44CB"/>
    <w:rsid w:val="007A5258"/>
    <w:rsid w:val="007A5C3B"/>
    <w:rsid w:val="007B14B7"/>
    <w:rsid w:val="007B1AA0"/>
    <w:rsid w:val="007B637E"/>
    <w:rsid w:val="007C3173"/>
    <w:rsid w:val="007C40DD"/>
    <w:rsid w:val="007C74C1"/>
    <w:rsid w:val="007D0376"/>
    <w:rsid w:val="007D38B6"/>
    <w:rsid w:val="007D6857"/>
    <w:rsid w:val="007D6F99"/>
    <w:rsid w:val="007E1A2C"/>
    <w:rsid w:val="007E3A9A"/>
    <w:rsid w:val="007F0FEC"/>
    <w:rsid w:val="007F29A7"/>
    <w:rsid w:val="007F33CE"/>
    <w:rsid w:val="007F36CD"/>
    <w:rsid w:val="007F71A5"/>
    <w:rsid w:val="00812041"/>
    <w:rsid w:val="00822396"/>
    <w:rsid w:val="0083031D"/>
    <w:rsid w:val="008344C8"/>
    <w:rsid w:val="00847BDA"/>
    <w:rsid w:val="00853F2C"/>
    <w:rsid w:val="008546CF"/>
    <w:rsid w:val="00856965"/>
    <w:rsid w:val="008627C0"/>
    <w:rsid w:val="00866E4A"/>
    <w:rsid w:val="0087190D"/>
    <w:rsid w:val="00877190"/>
    <w:rsid w:val="0088258C"/>
    <w:rsid w:val="00883D10"/>
    <w:rsid w:val="00896977"/>
    <w:rsid w:val="008A3AD0"/>
    <w:rsid w:val="008B4213"/>
    <w:rsid w:val="008C08A0"/>
    <w:rsid w:val="008C1D2E"/>
    <w:rsid w:val="008C7A37"/>
    <w:rsid w:val="008D378A"/>
    <w:rsid w:val="008E3EAD"/>
    <w:rsid w:val="008F18EF"/>
    <w:rsid w:val="008F1BAA"/>
    <w:rsid w:val="00900EB3"/>
    <w:rsid w:val="00911489"/>
    <w:rsid w:val="009208FB"/>
    <w:rsid w:val="00927DDD"/>
    <w:rsid w:val="00930E75"/>
    <w:rsid w:val="009323E4"/>
    <w:rsid w:val="00932FB6"/>
    <w:rsid w:val="00933DFD"/>
    <w:rsid w:val="0093471C"/>
    <w:rsid w:val="009558CD"/>
    <w:rsid w:val="00956319"/>
    <w:rsid w:val="009639C3"/>
    <w:rsid w:val="0098782A"/>
    <w:rsid w:val="00991B83"/>
    <w:rsid w:val="00994F43"/>
    <w:rsid w:val="00996CAC"/>
    <w:rsid w:val="009978CB"/>
    <w:rsid w:val="00997AAD"/>
    <w:rsid w:val="009A47E3"/>
    <w:rsid w:val="009A726D"/>
    <w:rsid w:val="009B1714"/>
    <w:rsid w:val="009B6397"/>
    <w:rsid w:val="009B75B0"/>
    <w:rsid w:val="009C0080"/>
    <w:rsid w:val="009D136E"/>
    <w:rsid w:val="009E1771"/>
    <w:rsid w:val="009F4C77"/>
    <w:rsid w:val="00A06CF2"/>
    <w:rsid w:val="00A10640"/>
    <w:rsid w:val="00A11E8C"/>
    <w:rsid w:val="00A12ED9"/>
    <w:rsid w:val="00A13977"/>
    <w:rsid w:val="00A1559D"/>
    <w:rsid w:val="00A15B8D"/>
    <w:rsid w:val="00A32111"/>
    <w:rsid w:val="00A32412"/>
    <w:rsid w:val="00A45254"/>
    <w:rsid w:val="00A506B1"/>
    <w:rsid w:val="00A54514"/>
    <w:rsid w:val="00A63F75"/>
    <w:rsid w:val="00A64C8D"/>
    <w:rsid w:val="00A83DD3"/>
    <w:rsid w:val="00A8622D"/>
    <w:rsid w:val="00AA0B35"/>
    <w:rsid w:val="00AA0D35"/>
    <w:rsid w:val="00AA7FE9"/>
    <w:rsid w:val="00AA7FF2"/>
    <w:rsid w:val="00AC07BC"/>
    <w:rsid w:val="00AC28C2"/>
    <w:rsid w:val="00AD3FB6"/>
    <w:rsid w:val="00AD59A2"/>
    <w:rsid w:val="00AD70E3"/>
    <w:rsid w:val="00AE4B08"/>
    <w:rsid w:val="00AE6AEE"/>
    <w:rsid w:val="00AF0E65"/>
    <w:rsid w:val="00AF7D7B"/>
    <w:rsid w:val="00B01254"/>
    <w:rsid w:val="00B0197B"/>
    <w:rsid w:val="00B01F65"/>
    <w:rsid w:val="00B0685B"/>
    <w:rsid w:val="00B0692F"/>
    <w:rsid w:val="00B23871"/>
    <w:rsid w:val="00B23B5C"/>
    <w:rsid w:val="00B34379"/>
    <w:rsid w:val="00B36E30"/>
    <w:rsid w:val="00B37AE2"/>
    <w:rsid w:val="00B426D8"/>
    <w:rsid w:val="00B428E6"/>
    <w:rsid w:val="00B45B34"/>
    <w:rsid w:val="00B51CC5"/>
    <w:rsid w:val="00B51ED5"/>
    <w:rsid w:val="00B543A6"/>
    <w:rsid w:val="00B61FB4"/>
    <w:rsid w:val="00B624E7"/>
    <w:rsid w:val="00B7252F"/>
    <w:rsid w:val="00B77E12"/>
    <w:rsid w:val="00B85156"/>
    <w:rsid w:val="00B85539"/>
    <w:rsid w:val="00B96CFA"/>
    <w:rsid w:val="00BB37BF"/>
    <w:rsid w:val="00BB6F4D"/>
    <w:rsid w:val="00BC17DB"/>
    <w:rsid w:val="00BC2186"/>
    <w:rsid w:val="00BC2678"/>
    <w:rsid w:val="00BC358B"/>
    <w:rsid w:val="00BD1F2F"/>
    <w:rsid w:val="00BE3445"/>
    <w:rsid w:val="00BE3F35"/>
    <w:rsid w:val="00BE41B6"/>
    <w:rsid w:val="00BF2968"/>
    <w:rsid w:val="00BF382C"/>
    <w:rsid w:val="00C00C1E"/>
    <w:rsid w:val="00C03B50"/>
    <w:rsid w:val="00C15D31"/>
    <w:rsid w:val="00C251E1"/>
    <w:rsid w:val="00C30684"/>
    <w:rsid w:val="00C343DF"/>
    <w:rsid w:val="00C36776"/>
    <w:rsid w:val="00C44F2B"/>
    <w:rsid w:val="00C457E2"/>
    <w:rsid w:val="00C45C53"/>
    <w:rsid w:val="00C46EAB"/>
    <w:rsid w:val="00C630FE"/>
    <w:rsid w:val="00C85731"/>
    <w:rsid w:val="00C86B34"/>
    <w:rsid w:val="00C919A4"/>
    <w:rsid w:val="00C92034"/>
    <w:rsid w:val="00C974D6"/>
    <w:rsid w:val="00CB3605"/>
    <w:rsid w:val="00CB5735"/>
    <w:rsid w:val="00CB5EFE"/>
    <w:rsid w:val="00CC2F18"/>
    <w:rsid w:val="00CC66EE"/>
    <w:rsid w:val="00CC7C21"/>
    <w:rsid w:val="00CD3485"/>
    <w:rsid w:val="00CD49BD"/>
    <w:rsid w:val="00CD6B58"/>
    <w:rsid w:val="00CD7521"/>
    <w:rsid w:val="00CE33CF"/>
    <w:rsid w:val="00CF3523"/>
    <w:rsid w:val="00CF401E"/>
    <w:rsid w:val="00CF6168"/>
    <w:rsid w:val="00D06C16"/>
    <w:rsid w:val="00D15F2F"/>
    <w:rsid w:val="00D23135"/>
    <w:rsid w:val="00D257A2"/>
    <w:rsid w:val="00D56AD4"/>
    <w:rsid w:val="00D66813"/>
    <w:rsid w:val="00D73970"/>
    <w:rsid w:val="00D75166"/>
    <w:rsid w:val="00D80316"/>
    <w:rsid w:val="00D833F0"/>
    <w:rsid w:val="00D97E4A"/>
    <w:rsid w:val="00DA524A"/>
    <w:rsid w:val="00DB07AA"/>
    <w:rsid w:val="00DB0ADD"/>
    <w:rsid w:val="00DB5A9F"/>
    <w:rsid w:val="00DB64AE"/>
    <w:rsid w:val="00DD048F"/>
    <w:rsid w:val="00DD2698"/>
    <w:rsid w:val="00DE20FA"/>
    <w:rsid w:val="00DE2444"/>
    <w:rsid w:val="00DE344C"/>
    <w:rsid w:val="00DF678C"/>
    <w:rsid w:val="00E02A6C"/>
    <w:rsid w:val="00E02A95"/>
    <w:rsid w:val="00E11E95"/>
    <w:rsid w:val="00E12630"/>
    <w:rsid w:val="00E16218"/>
    <w:rsid w:val="00E165AE"/>
    <w:rsid w:val="00E16D7B"/>
    <w:rsid w:val="00E21D66"/>
    <w:rsid w:val="00E269E6"/>
    <w:rsid w:val="00E3143F"/>
    <w:rsid w:val="00E34580"/>
    <w:rsid w:val="00E34D57"/>
    <w:rsid w:val="00E41054"/>
    <w:rsid w:val="00E47071"/>
    <w:rsid w:val="00E47CEB"/>
    <w:rsid w:val="00E510BE"/>
    <w:rsid w:val="00E534F2"/>
    <w:rsid w:val="00E631CD"/>
    <w:rsid w:val="00E658D9"/>
    <w:rsid w:val="00E76D38"/>
    <w:rsid w:val="00E80277"/>
    <w:rsid w:val="00E81B92"/>
    <w:rsid w:val="00E827D7"/>
    <w:rsid w:val="00E86E0C"/>
    <w:rsid w:val="00EA67E6"/>
    <w:rsid w:val="00EB42BA"/>
    <w:rsid w:val="00EB474C"/>
    <w:rsid w:val="00EC353F"/>
    <w:rsid w:val="00EC5314"/>
    <w:rsid w:val="00EC7E26"/>
    <w:rsid w:val="00ED4DE8"/>
    <w:rsid w:val="00EE4931"/>
    <w:rsid w:val="00EF2FF6"/>
    <w:rsid w:val="00EF30A5"/>
    <w:rsid w:val="00EF3D1F"/>
    <w:rsid w:val="00EF58AD"/>
    <w:rsid w:val="00EF6EBA"/>
    <w:rsid w:val="00EF720E"/>
    <w:rsid w:val="00F1325E"/>
    <w:rsid w:val="00F14625"/>
    <w:rsid w:val="00F15310"/>
    <w:rsid w:val="00F20A2E"/>
    <w:rsid w:val="00F25B6B"/>
    <w:rsid w:val="00F32EEC"/>
    <w:rsid w:val="00F338CE"/>
    <w:rsid w:val="00F41D77"/>
    <w:rsid w:val="00F432ED"/>
    <w:rsid w:val="00F44181"/>
    <w:rsid w:val="00F569DF"/>
    <w:rsid w:val="00F63B0A"/>
    <w:rsid w:val="00F74F7D"/>
    <w:rsid w:val="00F81A53"/>
    <w:rsid w:val="00F81ACA"/>
    <w:rsid w:val="00F82A7F"/>
    <w:rsid w:val="00F929BD"/>
    <w:rsid w:val="00FC395A"/>
    <w:rsid w:val="00FC6ECF"/>
    <w:rsid w:val="00FD2314"/>
    <w:rsid w:val="00FD2856"/>
    <w:rsid w:val="00FD32B7"/>
    <w:rsid w:val="00FE129F"/>
    <w:rsid w:val="00FE1D26"/>
    <w:rsid w:val="00FF64A9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1">
    <w:name w:val="heading 1"/>
    <w:basedOn w:val="Normal"/>
    <w:next w:val="Normal"/>
    <w:link w:val="Ttulo1Char"/>
    <w:uiPriority w:val="9"/>
    <w:qFormat/>
    <w:locked/>
    <w:rsid w:val="00D15F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D15F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locked/>
    <w:rsid w:val="004C0E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locked/>
    <w:rsid w:val="00B0685B"/>
    <w:pPr>
      <w:spacing w:after="0" w:line="240" w:lineRule="auto"/>
    </w:pPr>
  </w:style>
  <w:style w:type="paragraph" w:customStyle="1" w:styleId="Style">
    <w:name w:val="Style"/>
    <w:rsid w:val="00B0685B"/>
    <w:pPr>
      <w:widowControl w:val="0"/>
      <w:autoSpaceDE w:val="0"/>
      <w:autoSpaceDN w:val="0"/>
      <w:adjustRightInd w:val="0"/>
      <w:spacing w:after="0" w:line="240" w:lineRule="auto"/>
    </w:pPr>
    <w:rPr>
      <w:rFonts w:ascii="TimesNewRomanPSMT" w:hAnsi="TimesNewRomanPSMT" w:eastAsiaTheme="minorEastAsia" w:cs="TimesNewRomanPSMT"/>
      <w:sz w:val="24"/>
      <w:szCs w:val="24"/>
      <w:lang w:eastAsia="zh-CN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locked/>
    <w:rsid w:val="00686763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686763"/>
  </w:style>
  <w:style w:type="paragraph" w:styleId="BodyText">
    <w:name w:val="Body Text"/>
    <w:basedOn w:val="Normal"/>
    <w:link w:val="CorpodetextoChar"/>
    <w:unhideWhenUsed/>
    <w:locked/>
    <w:rsid w:val="00686763"/>
    <w:pPr>
      <w:spacing w:after="120" w:line="240" w:lineRule="auto"/>
    </w:pPr>
    <w:rPr>
      <w:rFonts w:ascii="Arial (W1)" w:eastAsia="Times New Roman" w:hAnsi="Arial (W1)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686763"/>
    <w:rPr>
      <w:rFonts w:ascii="Arial (W1)" w:eastAsia="Times New Roman" w:hAnsi="Arial (W1)" w:cs="Times New Roman"/>
      <w:sz w:val="20"/>
      <w:szCs w:val="20"/>
      <w:lang w:eastAsia="pt-BR"/>
    </w:rPr>
  </w:style>
  <w:style w:type="character" w:styleId="Hyperlink">
    <w:name w:val="Hyperlink"/>
    <w:semiHidden/>
    <w:unhideWhenUsed/>
    <w:locked/>
    <w:rsid w:val="006867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locked/>
    <w:rsid w:val="00B61FB4"/>
    <w:pPr>
      <w:ind w:left="720"/>
      <w:contextualSpacing/>
    </w:pPr>
  </w:style>
  <w:style w:type="character" w:customStyle="1" w:styleId="Ttulo4Char">
    <w:name w:val="Título 4 Char"/>
    <w:basedOn w:val="DefaultParagraphFont"/>
    <w:link w:val="Heading4"/>
    <w:uiPriority w:val="9"/>
    <w:semiHidden/>
    <w:rsid w:val="004C0E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1Char">
    <w:name w:val="Título 1 Char"/>
    <w:basedOn w:val="DefaultParagraphFont"/>
    <w:link w:val="Heading1"/>
    <w:uiPriority w:val="9"/>
    <w:rsid w:val="00D15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15F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1118</Words>
  <Characters>6042</Characters>
  <Application>Microsoft Office Word</Application>
  <DocSecurity>8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3</cp:revision>
  <cp:lastPrinted>2026-09-29T14:04:00Z</cp:lastPrinted>
  <dcterms:created xsi:type="dcterms:W3CDTF">2026-09-29T14:44:00Z</dcterms:created>
  <dcterms:modified xsi:type="dcterms:W3CDTF">2026-09-29T14:44:00Z</dcterms:modified>
</cp:coreProperties>
</file>