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26BC26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9F0F91">
        <w:rPr>
          <w:sz w:val="28"/>
          <w:szCs w:val="28"/>
        </w:rPr>
        <w:t>treco</w:t>
      </w:r>
      <w:r w:rsidR="002A537F">
        <w:rPr>
          <w:sz w:val="28"/>
          <w:szCs w:val="28"/>
        </w:rPr>
        <w:t xml:space="preserve"> na Rua Riachuelo, </w:t>
      </w:r>
      <w:r w:rsidR="009F0F91">
        <w:rPr>
          <w:sz w:val="28"/>
          <w:szCs w:val="28"/>
        </w:rPr>
        <w:t>2</w:t>
      </w:r>
      <w:r w:rsidR="004914E7">
        <w:rPr>
          <w:sz w:val="28"/>
          <w:szCs w:val="28"/>
        </w:rPr>
        <w:t>59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28043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556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2026-10-05T12:50:00Z</dcterms:created>
  <dcterms:modified xsi:type="dcterms:W3CDTF">2026-10-05T12:50:00Z</dcterms:modified>
</cp:coreProperties>
</file>