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273/2026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autorização ao executivo municipal para promover a abertura de crédito adicional suplementar no orçamento vigente no valor de R$ 772.931,91 (setecentos e setenta e dois mil, novecentos e trinta e um reais e noventa e um centavos), para os fins que especifica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22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