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255/2026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RUDINEI LOBO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CRIA A CAMPANHA MUNICIPAL DE REABILITAÇÃO CARDÍACA E METABÓLICA DE SUMARÉ E DÁ OUTRAS PROVIDÊNCIAS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