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F32AA" w:rsidRPr="00CE359E" w:rsidP="000B27B9" w14:paraId="2EB63FD7" w14:textId="563A9A25">
      <w:pPr>
        <w:jc w:val="center"/>
        <w:rPr>
          <w:rFonts w:ascii="Times New Roman" w:hAnsi="Times New Roman"/>
          <w:b/>
          <w:bCs/>
          <w:sz w:val="26"/>
          <w:szCs w:val="26"/>
        </w:rPr>
      </w:pPr>
      <w:permStart w:id="0" w:edGrp="everyone"/>
      <w:r w:rsidRPr="00CE359E">
        <w:rPr>
          <w:rFonts w:ascii="Times New Roman" w:hAnsi="Times New Roman"/>
          <w:b/>
          <w:bCs/>
          <w:sz w:val="26"/>
          <w:szCs w:val="26"/>
        </w:rPr>
        <w:t>Projeto de Lei nº ____</w:t>
      </w:r>
      <w:r w:rsidR="004F12A0">
        <w:rPr>
          <w:rFonts w:ascii="Times New Roman" w:hAnsi="Times New Roman"/>
          <w:b/>
          <w:bCs/>
          <w:sz w:val="26"/>
          <w:szCs w:val="26"/>
        </w:rPr>
        <w:t xml:space="preserve">, </w:t>
      </w:r>
      <w:r w:rsidRPr="00CE359E">
        <w:rPr>
          <w:rFonts w:ascii="Times New Roman" w:hAnsi="Times New Roman"/>
          <w:b/>
          <w:bCs/>
          <w:sz w:val="26"/>
          <w:szCs w:val="26"/>
        </w:rPr>
        <w:t xml:space="preserve">de </w:t>
      </w:r>
      <w:r w:rsidR="00E33F77">
        <w:rPr>
          <w:rFonts w:ascii="Times New Roman" w:hAnsi="Times New Roman"/>
          <w:b/>
          <w:bCs/>
          <w:sz w:val="26"/>
          <w:szCs w:val="26"/>
        </w:rPr>
        <w:t>setembro</w:t>
      </w:r>
      <w:r w:rsidRPr="00CE359E" w:rsidR="001A7EEE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CE359E">
        <w:rPr>
          <w:rFonts w:ascii="Times New Roman" w:hAnsi="Times New Roman"/>
          <w:b/>
          <w:bCs/>
          <w:sz w:val="26"/>
          <w:szCs w:val="26"/>
        </w:rPr>
        <w:t>de 202</w:t>
      </w:r>
      <w:r w:rsidRPr="00CE359E" w:rsidR="00050B05">
        <w:rPr>
          <w:rFonts w:ascii="Times New Roman" w:hAnsi="Times New Roman"/>
          <w:b/>
          <w:bCs/>
          <w:sz w:val="26"/>
          <w:szCs w:val="26"/>
        </w:rPr>
        <w:t>6</w:t>
      </w:r>
      <w:r w:rsidR="00E33F77">
        <w:rPr>
          <w:rFonts w:ascii="Times New Roman" w:hAnsi="Times New Roman"/>
          <w:b/>
          <w:bCs/>
          <w:sz w:val="26"/>
          <w:szCs w:val="26"/>
        </w:rPr>
        <w:t>.</w:t>
      </w:r>
    </w:p>
    <w:p w:rsidR="00D362A6" w:rsidRPr="00CE359E" w:rsidP="009E3626" w14:paraId="63C8E0F8" w14:textId="77777777">
      <w:pPr>
        <w:pStyle w:val="NormalWeb"/>
        <w:spacing w:before="57" w:beforeAutospacing="0" w:after="57" w:afterAutospacing="0" w:line="200" w:lineRule="atLeast"/>
        <w:ind w:left="2835"/>
        <w:jc w:val="right"/>
        <w:rPr>
          <w:b/>
          <w:bCs/>
          <w:i/>
        </w:rPr>
      </w:pPr>
    </w:p>
    <w:p w:rsidR="000B27B9" w:rsidRPr="00CE359E" w:rsidP="009E3626" w14:paraId="4B5A265F" w14:textId="77777777">
      <w:pPr>
        <w:pStyle w:val="NormalWeb"/>
        <w:spacing w:before="57" w:beforeAutospacing="0" w:after="57" w:afterAutospacing="0" w:line="200" w:lineRule="atLeast"/>
        <w:ind w:left="2835"/>
        <w:jc w:val="right"/>
        <w:rPr>
          <w:b/>
          <w:bCs/>
          <w:i/>
        </w:rPr>
      </w:pPr>
    </w:p>
    <w:p w:rsidR="000B27B9" w:rsidRPr="00CE359E" w:rsidP="009E3626" w14:paraId="0BA37B84" w14:textId="77777777">
      <w:pPr>
        <w:pStyle w:val="NormalWeb"/>
        <w:spacing w:before="57" w:beforeAutospacing="0" w:after="57" w:afterAutospacing="0" w:line="200" w:lineRule="atLeast"/>
        <w:ind w:left="2835"/>
        <w:jc w:val="right"/>
        <w:rPr>
          <w:b/>
          <w:bCs/>
          <w:i/>
        </w:rPr>
      </w:pPr>
    </w:p>
    <w:p w:rsidR="00BF32AA" w:rsidP="00CF4D87" w14:paraId="5DDF7994" w14:textId="466CF9B2">
      <w:pPr>
        <w:pStyle w:val="NormalWeb"/>
        <w:spacing w:before="57" w:after="57" w:line="200" w:lineRule="atLeast"/>
        <w:ind w:left="3402"/>
        <w:jc w:val="both"/>
        <w:rPr>
          <w:b/>
          <w:bCs/>
          <w:i/>
          <w:sz w:val="23"/>
          <w:szCs w:val="23"/>
        </w:rPr>
      </w:pPr>
      <w:bookmarkStart w:id="1" w:name="_Hlk193447059"/>
      <w:r w:rsidRPr="00CE359E">
        <w:rPr>
          <w:b/>
          <w:bCs/>
          <w:i/>
          <w:sz w:val="23"/>
          <w:szCs w:val="23"/>
        </w:rPr>
        <w:t xml:space="preserve">Altera a Lei nº </w:t>
      </w:r>
      <w:r w:rsidR="00E33F77">
        <w:rPr>
          <w:b/>
          <w:bCs/>
          <w:i/>
          <w:sz w:val="23"/>
          <w:szCs w:val="23"/>
        </w:rPr>
        <w:t>5</w:t>
      </w:r>
      <w:r w:rsidRPr="00CE359E" w:rsidR="0031146F">
        <w:rPr>
          <w:b/>
          <w:bCs/>
          <w:i/>
          <w:sz w:val="23"/>
          <w:szCs w:val="23"/>
        </w:rPr>
        <w:t>.</w:t>
      </w:r>
      <w:r w:rsidR="00E33F77">
        <w:rPr>
          <w:b/>
          <w:bCs/>
          <w:i/>
          <w:sz w:val="23"/>
          <w:szCs w:val="23"/>
        </w:rPr>
        <w:t>544</w:t>
      </w:r>
      <w:r w:rsidRPr="00CE359E">
        <w:rPr>
          <w:b/>
          <w:bCs/>
          <w:i/>
          <w:sz w:val="23"/>
          <w:szCs w:val="23"/>
        </w:rPr>
        <w:t xml:space="preserve">, de </w:t>
      </w:r>
      <w:r w:rsidR="00E33F77">
        <w:rPr>
          <w:b/>
          <w:bCs/>
          <w:i/>
          <w:sz w:val="23"/>
          <w:szCs w:val="23"/>
        </w:rPr>
        <w:t>1</w:t>
      </w:r>
      <w:r w:rsidRPr="00CE359E" w:rsidR="00FD481E">
        <w:rPr>
          <w:b/>
          <w:bCs/>
          <w:i/>
          <w:sz w:val="23"/>
          <w:szCs w:val="23"/>
        </w:rPr>
        <w:t>4</w:t>
      </w:r>
      <w:r w:rsidRPr="00CE359E">
        <w:rPr>
          <w:b/>
          <w:bCs/>
          <w:i/>
          <w:sz w:val="23"/>
          <w:szCs w:val="23"/>
        </w:rPr>
        <w:t xml:space="preserve"> de </w:t>
      </w:r>
      <w:r w:rsidRPr="00CE359E" w:rsidR="00FD481E">
        <w:rPr>
          <w:b/>
          <w:bCs/>
          <w:i/>
          <w:sz w:val="23"/>
          <w:szCs w:val="23"/>
        </w:rPr>
        <w:t>outubro</w:t>
      </w:r>
      <w:r w:rsidRPr="00CE359E">
        <w:rPr>
          <w:b/>
          <w:bCs/>
          <w:i/>
          <w:sz w:val="23"/>
          <w:szCs w:val="23"/>
        </w:rPr>
        <w:t xml:space="preserve"> de 20</w:t>
      </w:r>
      <w:r w:rsidR="00E33F77">
        <w:rPr>
          <w:b/>
          <w:bCs/>
          <w:i/>
          <w:sz w:val="23"/>
          <w:szCs w:val="23"/>
        </w:rPr>
        <w:t>1</w:t>
      </w:r>
      <w:r w:rsidRPr="00CE359E" w:rsidR="00FD481E">
        <w:rPr>
          <w:b/>
          <w:bCs/>
          <w:i/>
          <w:sz w:val="23"/>
          <w:szCs w:val="23"/>
        </w:rPr>
        <w:t>3</w:t>
      </w:r>
      <w:r w:rsidRPr="00CE359E" w:rsidR="00283DF8">
        <w:rPr>
          <w:b/>
          <w:bCs/>
          <w:i/>
          <w:sz w:val="23"/>
          <w:szCs w:val="23"/>
        </w:rPr>
        <w:t xml:space="preserve">, </w:t>
      </w:r>
      <w:bookmarkEnd w:id="1"/>
      <w:r w:rsidRPr="00CF4D87" w:rsidR="00CF4D87">
        <w:rPr>
          <w:b/>
          <w:bCs/>
          <w:i/>
          <w:sz w:val="23"/>
          <w:szCs w:val="23"/>
        </w:rPr>
        <w:t>para incluir os doadores de medula óssea entre os beneficiários da isenção da taxa de inscrição em concursos públicos</w:t>
      </w:r>
      <w:r w:rsidR="00A23A00">
        <w:rPr>
          <w:b/>
          <w:bCs/>
          <w:i/>
          <w:sz w:val="23"/>
          <w:szCs w:val="23"/>
        </w:rPr>
        <w:t>.</w:t>
      </w:r>
    </w:p>
    <w:p w:rsidR="00A23A00" w:rsidRPr="00CE359E" w:rsidP="00CF4D87" w14:paraId="5C17DD4B" w14:textId="77777777">
      <w:pPr>
        <w:pStyle w:val="NormalWeb"/>
        <w:spacing w:before="57" w:after="57" w:line="200" w:lineRule="atLeast"/>
        <w:ind w:left="3402"/>
        <w:jc w:val="both"/>
        <w:rPr>
          <w:i/>
        </w:rPr>
      </w:pPr>
    </w:p>
    <w:p w:rsidR="000B27B9" w:rsidRPr="00CE359E" w:rsidP="000B27B9" w14:paraId="6A1105C5" w14:textId="77777777">
      <w:pPr>
        <w:ind w:firstLine="1418"/>
        <w:jc w:val="both"/>
        <w:rPr>
          <w:rFonts w:ascii="Times New Roman" w:hAnsi="Times New Roman"/>
          <w:b/>
          <w:bCs/>
          <w:sz w:val="24"/>
          <w:szCs w:val="24"/>
          <w:lang w:val="pt-PT"/>
        </w:rPr>
      </w:pPr>
      <w:r w:rsidRPr="00CE359E">
        <w:rPr>
          <w:rFonts w:ascii="Times New Roman" w:hAnsi="Times New Roman"/>
          <w:b/>
          <w:bCs/>
          <w:sz w:val="24"/>
          <w:szCs w:val="24"/>
          <w:lang w:val="pt-PT"/>
        </w:rPr>
        <w:t>O PREFEITO DO MUNICÍPIO DE SUMARÉ.</w:t>
      </w:r>
    </w:p>
    <w:p w:rsidR="000B27B9" w:rsidRPr="00CE359E" w:rsidP="00821A2C" w14:paraId="5282390B" w14:textId="77777777">
      <w:pPr>
        <w:spacing w:line="360" w:lineRule="auto"/>
        <w:ind w:firstLine="1418"/>
        <w:jc w:val="both"/>
        <w:rPr>
          <w:rFonts w:ascii="Times New Roman" w:hAnsi="Times New Roman"/>
          <w:b/>
          <w:bCs/>
          <w:sz w:val="24"/>
          <w:szCs w:val="24"/>
          <w:lang w:val="pt-PT"/>
        </w:rPr>
      </w:pPr>
    </w:p>
    <w:p w:rsidR="007139D3" w:rsidRPr="00CE359E" w:rsidP="007139D3" w14:paraId="2FA91E46" w14:textId="77777777">
      <w:pPr>
        <w:spacing w:line="360" w:lineRule="auto"/>
        <w:ind w:firstLine="1418"/>
        <w:jc w:val="both"/>
        <w:rPr>
          <w:rFonts w:ascii="Times New Roman" w:hAnsi="Times New Roman"/>
          <w:sz w:val="24"/>
          <w:szCs w:val="24"/>
          <w:lang w:val="pt-PT"/>
        </w:rPr>
      </w:pPr>
      <w:r w:rsidRPr="00CE359E">
        <w:rPr>
          <w:rFonts w:ascii="Times New Roman" w:hAnsi="Times New Roman"/>
          <w:sz w:val="24"/>
          <w:szCs w:val="24"/>
          <w:lang w:val="pt-PT"/>
        </w:rPr>
        <w:t>Faço saber que a Câmara Municipal de Sumaré aprovou e eu sanciono e promulgo a seguinte Lei</w:t>
      </w:r>
      <w:r w:rsidRPr="00CE359E" w:rsidR="00821A2C">
        <w:rPr>
          <w:rFonts w:ascii="Times New Roman" w:hAnsi="Times New Roman"/>
          <w:sz w:val="24"/>
          <w:szCs w:val="24"/>
          <w:lang w:val="pt-PT"/>
        </w:rPr>
        <w:t>:</w:t>
      </w:r>
    </w:p>
    <w:p w:rsidR="0093543C" w:rsidRPr="00B74965" w:rsidP="007139D3" w14:paraId="5B05F2F5" w14:textId="3B200363">
      <w:pPr>
        <w:spacing w:line="360" w:lineRule="auto"/>
        <w:ind w:firstLine="1418"/>
        <w:jc w:val="both"/>
        <w:rPr>
          <w:rFonts w:ascii="Times New Roman" w:hAnsi="Times New Roman"/>
          <w:sz w:val="24"/>
          <w:szCs w:val="24"/>
          <w:lang w:val="pt-PT"/>
        </w:rPr>
      </w:pPr>
      <w:r w:rsidRPr="00B74965">
        <w:rPr>
          <w:rFonts w:ascii="Times New Roman" w:hAnsi="Times New Roman"/>
          <w:b/>
          <w:bCs/>
          <w:sz w:val="24"/>
          <w:szCs w:val="24"/>
          <w:lang w:val="pt-PT"/>
        </w:rPr>
        <w:t>Art. 1</w:t>
      </w:r>
      <w:r w:rsidRPr="00B74965" w:rsidR="0051486F">
        <w:rPr>
          <w:rFonts w:ascii="Times New Roman" w:hAnsi="Times New Roman"/>
          <w:b/>
          <w:bCs/>
          <w:sz w:val="24"/>
          <w:szCs w:val="24"/>
          <w:lang w:val="pt-PT"/>
        </w:rPr>
        <w:t>º</w:t>
      </w:r>
      <w:r w:rsidRPr="00B74965">
        <w:rPr>
          <w:rFonts w:ascii="Times New Roman" w:hAnsi="Times New Roman"/>
          <w:sz w:val="24"/>
          <w:szCs w:val="24"/>
          <w:lang w:val="pt-PT"/>
        </w:rPr>
        <w:t xml:space="preserve"> </w:t>
      </w:r>
      <w:r w:rsidRPr="00B74965">
        <w:rPr>
          <w:rFonts w:ascii="Times New Roman" w:hAnsi="Times New Roman"/>
          <w:sz w:val="24"/>
          <w:szCs w:val="24"/>
          <w:lang w:val="pt-PT"/>
        </w:rPr>
        <w:t xml:space="preserve">A ementa da Lei nº </w:t>
      </w:r>
      <w:r w:rsidRPr="00B74965" w:rsidR="003B35FC">
        <w:rPr>
          <w:rFonts w:ascii="Times New Roman" w:hAnsi="Times New Roman"/>
          <w:sz w:val="24"/>
          <w:szCs w:val="24"/>
          <w:lang w:val="pt-PT"/>
        </w:rPr>
        <w:t>5</w:t>
      </w:r>
      <w:r w:rsidRPr="00B74965">
        <w:rPr>
          <w:rFonts w:ascii="Times New Roman" w:hAnsi="Times New Roman"/>
          <w:sz w:val="24"/>
          <w:szCs w:val="24"/>
          <w:lang w:val="pt-PT"/>
        </w:rPr>
        <w:t>.5</w:t>
      </w:r>
      <w:r w:rsidRPr="00B74965" w:rsidR="003B35FC">
        <w:rPr>
          <w:rFonts w:ascii="Times New Roman" w:hAnsi="Times New Roman"/>
          <w:sz w:val="24"/>
          <w:szCs w:val="24"/>
          <w:lang w:val="pt-PT"/>
        </w:rPr>
        <w:t>44</w:t>
      </w:r>
      <w:r w:rsidRPr="00B74965">
        <w:rPr>
          <w:rFonts w:ascii="Times New Roman" w:hAnsi="Times New Roman"/>
          <w:sz w:val="24"/>
          <w:szCs w:val="24"/>
          <w:lang w:val="pt-PT"/>
        </w:rPr>
        <w:t xml:space="preserve">, de </w:t>
      </w:r>
      <w:r w:rsidRPr="00B74965" w:rsidR="003B35FC">
        <w:rPr>
          <w:rFonts w:ascii="Times New Roman" w:hAnsi="Times New Roman"/>
          <w:sz w:val="24"/>
          <w:szCs w:val="24"/>
          <w:lang w:val="pt-PT"/>
        </w:rPr>
        <w:t>1</w:t>
      </w:r>
      <w:r w:rsidRPr="00B74965">
        <w:rPr>
          <w:rFonts w:ascii="Times New Roman" w:hAnsi="Times New Roman"/>
          <w:sz w:val="24"/>
          <w:szCs w:val="24"/>
          <w:lang w:val="pt-PT"/>
        </w:rPr>
        <w:t>4 de outubro de 20</w:t>
      </w:r>
      <w:r w:rsidRPr="00B74965" w:rsidR="003B35FC">
        <w:rPr>
          <w:rFonts w:ascii="Times New Roman" w:hAnsi="Times New Roman"/>
          <w:sz w:val="24"/>
          <w:szCs w:val="24"/>
          <w:lang w:val="pt-PT"/>
        </w:rPr>
        <w:t>1</w:t>
      </w:r>
      <w:r w:rsidRPr="00B74965">
        <w:rPr>
          <w:rFonts w:ascii="Times New Roman" w:hAnsi="Times New Roman"/>
          <w:sz w:val="24"/>
          <w:szCs w:val="24"/>
          <w:lang w:val="pt-PT"/>
        </w:rPr>
        <w:t>3, passa a vigorar com a seguinte redação:</w:t>
      </w:r>
    </w:p>
    <w:p w:rsidR="0093543C" w:rsidRPr="00B74965" w:rsidP="0093543C" w14:paraId="44C055A7" w14:textId="7194AC69">
      <w:pPr>
        <w:pStyle w:val="NormalWeb"/>
        <w:spacing w:before="57" w:after="57" w:line="360" w:lineRule="auto"/>
        <w:ind w:firstLine="1418"/>
        <w:jc w:val="both"/>
        <w:rPr>
          <w:lang w:val="pt-PT"/>
        </w:rPr>
      </w:pPr>
      <w:r w:rsidRPr="00B74965">
        <w:rPr>
          <w:lang w:val="pt-PT"/>
        </w:rPr>
        <w:t>“</w:t>
      </w:r>
      <w:r w:rsidRPr="00B74965" w:rsidR="003B35FC">
        <w:rPr>
          <w:lang w:val="pt-PT"/>
        </w:rPr>
        <w:t>D</w:t>
      </w:r>
      <w:r w:rsidRPr="00B74965" w:rsidR="003B35FC">
        <w:rPr>
          <w:iCs/>
        </w:rPr>
        <w:t xml:space="preserve">ispõe sobre a isenção do pagamento de taxa de inscrição em concursos públicos e processos seletivos realizados no âmbito </w:t>
      </w:r>
      <w:r w:rsidRPr="00E33F77" w:rsidR="003B35FC">
        <w:rPr>
          <w:iCs/>
        </w:rPr>
        <w:t xml:space="preserve">do Município de Sumaré </w:t>
      </w:r>
      <w:r w:rsidRPr="00B74965" w:rsidR="003B35FC">
        <w:rPr>
          <w:iCs/>
        </w:rPr>
        <w:t>aos</w:t>
      </w:r>
      <w:r w:rsidRPr="00E33F77" w:rsidR="003B35FC">
        <w:rPr>
          <w:iCs/>
        </w:rPr>
        <w:t xml:space="preserve"> doadores de sangue </w:t>
      </w:r>
      <w:r w:rsidRPr="00B74965" w:rsidR="003949D2">
        <w:rPr>
          <w:iCs/>
        </w:rPr>
        <w:t>ou</w:t>
      </w:r>
      <w:r w:rsidRPr="00B74965" w:rsidR="00226B7E">
        <w:rPr>
          <w:iCs/>
        </w:rPr>
        <w:t xml:space="preserve"> de </w:t>
      </w:r>
      <w:r w:rsidRPr="00B74965" w:rsidR="003B35FC">
        <w:rPr>
          <w:iCs/>
        </w:rPr>
        <w:t xml:space="preserve">medula óssea </w:t>
      </w:r>
      <w:r w:rsidRPr="00E33F77" w:rsidR="003B35FC">
        <w:rPr>
          <w:iCs/>
        </w:rPr>
        <w:t>e dá outras</w:t>
      </w:r>
      <w:r w:rsidRPr="00B74965" w:rsidR="003B35FC">
        <w:rPr>
          <w:iCs/>
        </w:rPr>
        <w:t xml:space="preserve"> providências</w:t>
      </w:r>
      <w:r w:rsidRPr="00B74965">
        <w:rPr>
          <w:lang w:val="pt-PT"/>
        </w:rPr>
        <w:t>.”</w:t>
      </w:r>
    </w:p>
    <w:p w:rsidR="0093543C" w:rsidRPr="00B74965" w:rsidP="0093543C" w14:paraId="7C1A2791" w14:textId="421279B8">
      <w:pPr>
        <w:pStyle w:val="NormalWeb"/>
        <w:spacing w:before="57" w:after="57" w:line="360" w:lineRule="auto"/>
        <w:ind w:firstLine="1418"/>
        <w:jc w:val="both"/>
        <w:rPr>
          <w:lang w:val="pt-PT"/>
        </w:rPr>
      </w:pPr>
      <w:r w:rsidRPr="00B74965">
        <w:rPr>
          <w:b/>
          <w:bCs/>
          <w:lang w:val="pt-PT"/>
        </w:rPr>
        <w:t>Art. 2º</w:t>
      </w:r>
      <w:r w:rsidRPr="00B74965">
        <w:rPr>
          <w:lang w:val="pt-PT"/>
        </w:rPr>
        <w:t xml:space="preserve"> O </w:t>
      </w:r>
      <w:r w:rsidR="0085504A">
        <w:rPr>
          <w:lang w:val="pt-PT"/>
        </w:rPr>
        <w:t>A</w:t>
      </w:r>
      <w:r w:rsidRPr="00B74965">
        <w:rPr>
          <w:lang w:val="pt-PT"/>
        </w:rPr>
        <w:t xml:space="preserve">rt. 1º da Lei nº </w:t>
      </w:r>
      <w:r w:rsidRPr="00B74965" w:rsidR="00CF4D87">
        <w:rPr>
          <w:lang w:val="pt-PT"/>
        </w:rPr>
        <w:t>5</w:t>
      </w:r>
      <w:r w:rsidRPr="00B74965">
        <w:rPr>
          <w:lang w:val="pt-PT"/>
        </w:rPr>
        <w:t>.</w:t>
      </w:r>
      <w:r w:rsidRPr="00B74965" w:rsidR="00CF4D87">
        <w:rPr>
          <w:lang w:val="pt-PT"/>
        </w:rPr>
        <w:t>544</w:t>
      </w:r>
      <w:r w:rsidRPr="00B74965">
        <w:rPr>
          <w:lang w:val="pt-PT"/>
        </w:rPr>
        <w:t xml:space="preserve">, de </w:t>
      </w:r>
      <w:r w:rsidRPr="00B74965" w:rsidR="00CF4D87">
        <w:rPr>
          <w:lang w:val="pt-PT"/>
        </w:rPr>
        <w:t>14</w:t>
      </w:r>
      <w:r w:rsidRPr="00B74965">
        <w:rPr>
          <w:lang w:val="pt-PT"/>
        </w:rPr>
        <w:t xml:space="preserve"> de outubro de 20</w:t>
      </w:r>
      <w:r w:rsidRPr="00B74965" w:rsidR="00CF4D87">
        <w:rPr>
          <w:lang w:val="pt-PT"/>
        </w:rPr>
        <w:t>1</w:t>
      </w:r>
      <w:r w:rsidRPr="00B74965">
        <w:rPr>
          <w:lang w:val="pt-PT"/>
        </w:rPr>
        <w:t>3, passa a vigorar com a seguinte redação:</w:t>
      </w:r>
    </w:p>
    <w:p w:rsidR="0093543C" w:rsidP="00CF4D87" w14:paraId="126CE7FB" w14:textId="56620A42">
      <w:pPr>
        <w:pStyle w:val="NormalWeb"/>
        <w:spacing w:before="57" w:after="57" w:line="360" w:lineRule="auto"/>
        <w:ind w:firstLine="1418"/>
        <w:jc w:val="both"/>
        <w:rPr>
          <w:lang w:val="pt-PT"/>
        </w:rPr>
      </w:pPr>
      <w:r>
        <w:rPr>
          <w:lang w:val="pt-PT"/>
        </w:rPr>
        <w:t>“a</w:t>
      </w:r>
      <w:r w:rsidRPr="00B74965">
        <w:rPr>
          <w:lang w:val="pt-PT"/>
        </w:rPr>
        <w:t>rt.</w:t>
      </w:r>
      <w:r w:rsidR="00B74965">
        <w:rPr>
          <w:lang w:val="pt-PT"/>
        </w:rPr>
        <w:t xml:space="preserve"> 1º</w:t>
      </w:r>
      <w:r w:rsidRPr="00B74965">
        <w:rPr>
          <w:lang w:val="pt-PT"/>
        </w:rPr>
        <w:t xml:space="preserve"> </w:t>
      </w:r>
      <w:r w:rsidRPr="00B74965" w:rsidR="00B74965">
        <w:rPr>
          <w:lang w:val="pt-PT"/>
        </w:rPr>
        <w:t>Fica o Poder Executivo Municipal autorizado a isentar do pagamento da taxa de inscrição em concursos públicos e processos seletivos realizados no âmbito da Administração</w:t>
      </w:r>
      <w:r w:rsidR="00637224">
        <w:rPr>
          <w:lang w:val="pt-PT"/>
        </w:rPr>
        <w:t xml:space="preserve"> </w:t>
      </w:r>
      <w:r w:rsidRPr="00B74965" w:rsidR="00B74965">
        <w:rPr>
          <w:lang w:val="pt-PT"/>
        </w:rPr>
        <w:t xml:space="preserve">Direta e Indireta do Município de Sumaré </w:t>
      </w:r>
      <w:r w:rsidR="00A146AC">
        <w:rPr>
          <w:lang w:val="pt-PT"/>
        </w:rPr>
        <w:t>a</w:t>
      </w:r>
      <w:r w:rsidRPr="00B74965" w:rsidR="00B74965">
        <w:rPr>
          <w:lang w:val="pt-PT"/>
        </w:rPr>
        <w:t>os doadores de sangue ou de medula óssea.</w:t>
      </w:r>
      <w:r>
        <w:rPr>
          <w:lang w:val="pt-PT"/>
        </w:rPr>
        <w:t>”</w:t>
      </w:r>
    </w:p>
    <w:p w:rsidR="00B74965" w:rsidP="00B74965" w14:paraId="741F2AC4" w14:textId="2724E3FC">
      <w:pPr>
        <w:pStyle w:val="NormalWeb"/>
        <w:spacing w:before="57" w:after="57" w:line="360" w:lineRule="auto"/>
        <w:ind w:firstLine="1418"/>
        <w:jc w:val="both"/>
        <w:rPr>
          <w:lang w:val="pt-PT"/>
        </w:rPr>
      </w:pPr>
      <w:r w:rsidRPr="00B74965">
        <w:rPr>
          <w:b/>
          <w:bCs/>
          <w:lang w:val="pt-PT"/>
        </w:rPr>
        <w:t xml:space="preserve">Art. 3º </w:t>
      </w:r>
      <w:r>
        <w:rPr>
          <w:lang w:val="pt-PT"/>
        </w:rPr>
        <w:t xml:space="preserve">O parágrafo único do Art. </w:t>
      </w:r>
      <w:r w:rsidR="004044AB">
        <w:rPr>
          <w:lang w:val="pt-PT"/>
        </w:rPr>
        <w:t>1</w:t>
      </w:r>
      <w:r>
        <w:rPr>
          <w:lang w:val="pt-PT"/>
        </w:rPr>
        <w:t xml:space="preserve">º da </w:t>
      </w:r>
      <w:r w:rsidRPr="00B74965">
        <w:rPr>
          <w:lang w:val="pt-PT"/>
        </w:rPr>
        <w:t>Lei nº 5.544, de 14 de outubro de 2013, passa a vigorar com a seguinte redação:</w:t>
      </w:r>
    </w:p>
    <w:p w:rsidR="00B74965" w:rsidRPr="00B74965" w:rsidP="00B74965" w14:paraId="00532F42" w14:textId="14220805">
      <w:pPr>
        <w:pStyle w:val="NormalWeb"/>
        <w:spacing w:before="57" w:after="57" w:line="360" w:lineRule="auto"/>
        <w:ind w:firstLine="1418"/>
        <w:jc w:val="both"/>
      </w:pPr>
      <w:r>
        <w:t>“p</w:t>
      </w:r>
      <w:r w:rsidRPr="00B74965">
        <w:t>arágrafo único</w:t>
      </w:r>
      <w:r>
        <w:t xml:space="preserve">. </w:t>
      </w:r>
      <w:r w:rsidRPr="00B74965">
        <w:t>Para ter direito à isenção, o candidato deverá comprovar:</w:t>
      </w:r>
    </w:p>
    <w:p w:rsidR="00B74965" w:rsidRPr="00B74965" w:rsidP="00B74965" w14:paraId="1248B911" w14:textId="77777777">
      <w:pPr>
        <w:pStyle w:val="NormalWeb"/>
        <w:spacing w:before="57" w:after="57" w:line="360" w:lineRule="auto"/>
        <w:ind w:firstLine="1418"/>
        <w:jc w:val="both"/>
      </w:pPr>
      <w:r w:rsidRPr="00B74965">
        <w:rPr>
          <w:b/>
          <w:bCs/>
        </w:rPr>
        <w:t>I –</w:t>
      </w:r>
      <w:r w:rsidRPr="00B74965">
        <w:t xml:space="preserve"> a realização de, no mínimo, três doações de sangue no período de doze meses anteriores à inscrição no concurso público ou processo seletivo; ou</w:t>
      </w:r>
    </w:p>
    <w:p w:rsidR="00B74965" w:rsidRPr="008E2693" w:rsidP="00B74965" w14:paraId="0AF07C99" w14:textId="77777777">
      <w:pPr>
        <w:pStyle w:val="NormalWeb"/>
        <w:spacing w:before="57" w:after="57" w:line="360" w:lineRule="auto"/>
        <w:ind w:firstLine="1418"/>
        <w:jc w:val="both"/>
      </w:pPr>
      <w:r w:rsidRPr="00B74965">
        <w:rPr>
          <w:b/>
          <w:bCs/>
        </w:rPr>
        <w:t>II –</w:t>
      </w:r>
      <w:r w:rsidRPr="00B74965">
        <w:t xml:space="preserve"> o cadastro como doador voluntário de medula óssea no Registro Nacional de Doadores Voluntários de Medula Óssea – REDOME.”</w:t>
      </w:r>
    </w:p>
    <w:p w:rsidR="0085504A" w:rsidRPr="008E2693" w:rsidP="00B74965" w14:paraId="063B1861" w14:textId="2DAF679E">
      <w:pPr>
        <w:pStyle w:val="NormalWeb"/>
        <w:spacing w:before="57" w:after="57" w:line="360" w:lineRule="auto"/>
        <w:ind w:firstLine="1418"/>
        <w:jc w:val="both"/>
        <w:rPr>
          <w:lang w:val="pt-PT"/>
        </w:rPr>
      </w:pPr>
      <w:r w:rsidRPr="008E2693">
        <w:rPr>
          <w:b/>
          <w:bCs/>
        </w:rPr>
        <w:t xml:space="preserve">Art. 4º </w:t>
      </w:r>
      <w:r w:rsidRPr="008E2693">
        <w:rPr>
          <w:lang w:val="pt-PT"/>
        </w:rPr>
        <w:t>O Art. 2º da Lei nº 5.544, de 14 de outubro de 2013, passa a vigorar com a seguinte redaçã</w:t>
      </w:r>
      <w:r w:rsidRPr="008E2693" w:rsidR="00965A1D">
        <w:rPr>
          <w:lang w:val="pt-PT"/>
        </w:rPr>
        <w:t>o:</w:t>
      </w:r>
    </w:p>
    <w:p w:rsidR="00965A1D" w:rsidRPr="008E2693" w:rsidP="00B74965" w14:paraId="5C77E81D" w14:textId="1D2F08CF">
      <w:pPr>
        <w:pStyle w:val="NormalWeb"/>
        <w:spacing w:before="57" w:after="57" w:line="360" w:lineRule="auto"/>
        <w:ind w:firstLine="1418"/>
        <w:jc w:val="both"/>
      </w:pPr>
      <w:r>
        <w:t>“a</w:t>
      </w:r>
      <w:r w:rsidRPr="008E2693">
        <w:t>rt. 2º Para fins de concessão do benefício previsto nesta Lei, será considerada a doação de sangue realizada em órgãos oficiais, hemocentros, bancos de sangue de hospitais ou entidades credenciadas pela União, pelo Estado ou pelo Município, bem como o cadastro como doador voluntário de medula óssea no Registro Nacional de Doadores Voluntários de Medula Óssea – REDOME.</w:t>
      </w:r>
      <w:r>
        <w:t>”</w:t>
      </w:r>
    </w:p>
    <w:p w:rsidR="00965A1D" w:rsidP="00965A1D" w14:paraId="5E87CE33" w14:textId="68AAE77B">
      <w:pPr>
        <w:pStyle w:val="NormalWeb"/>
        <w:spacing w:before="57" w:after="57" w:line="360" w:lineRule="auto"/>
        <w:ind w:firstLine="1418"/>
        <w:jc w:val="both"/>
        <w:rPr>
          <w:lang w:val="pt-PT"/>
        </w:rPr>
      </w:pPr>
      <w:r w:rsidRPr="0085504A">
        <w:rPr>
          <w:b/>
          <w:bCs/>
        </w:rPr>
        <w:t xml:space="preserve">Art. </w:t>
      </w:r>
      <w:r w:rsidR="008E2693">
        <w:rPr>
          <w:b/>
          <w:bCs/>
        </w:rPr>
        <w:t>5</w:t>
      </w:r>
      <w:r w:rsidRPr="0085504A">
        <w:rPr>
          <w:b/>
          <w:bCs/>
        </w:rPr>
        <w:t xml:space="preserve">º </w:t>
      </w:r>
      <w:r>
        <w:rPr>
          <w:lang w:val="pt-PT"/>
        </w:rPr>
        <w:t xml:space="preserve">O Art. </w:t>
      </w:r>
      <w:r w:rsidR="000F721D">
        <w:rPr>
          <w:lang w:val="pt-PT"/>
        </w:rPr>
        <w:t>3</w:t>
      </w:r>
      <w:r>
        <w:rPr>
          <w:lang w:val="pt-PT"/>
        </w:rPr>
        <w:t xml:space="preserve">º da </w:t>
      </w:r>
      <w:r w:rsidRPr="00B74965">
        <w:rPr>
          <w:lang w:val="pt-PT"/>
        </w:rPr>
        <w:t>Lei nº 5.544, de 14 de outubro de 2013, passa a vigorar com a seguinte redaçã</w:t>
      </w:r>
      <w:r>
        <w:rPr>
          <w:lang w:val="pt-PT"/>
        </w:rPr>
        <w:t>o:</w:t>
      </w:r>
    </w:p>
    <w:p w:rsidR="008E2693" w:rsidP="00965A1D" w14:paraId="53A54B44" w14:textId="00A13CC8">
      <w:pPr>
        <w:pStyle w:val="NormalWeb"/>
        <w:spacing w:before="57" w:after="57" w:line="360" w:lineRule="auto"/>
        <w:ind w:firstLine="1418"/>
        <w:jc w:val="both"/>
      </w:pPr>
      <w:r>
        <w:t>“ar</w:t>
      </w:r>
      <w:r w:rsidRPr="008E2693">
        <w:t>t. 3º A comprovação da condição de doador de sangue será efetuada mediante documento expedido pela entidade coletora, que deverá ser apresentado no ato da inscrição, e a comprovação da condição de doador voluntário de medula óssea será efetuada mediante documento que comprove o cadastro no Registro Nacional de Doadores Voluntários de Medula Óssea – REDOME</w:t>
      </w:r>
      <w:r>
        <w:t>.</w:t>
      </w:r>
      <w:r>
        <w:t>”</w:t>
      </w:r>
    </w:p>
    <w:p w:rsidR="008E2693" w:rsidRPr="00CE359E" w:rsidP="008E2693" w14:paraId="213E9F30" w14:textId="603EFA98">
      <w:pPr>
        <w:pStyle w:val="NormalWeb"/>
        <w:spacing w:before="57" w:beforeAutospacing="0" w:after="57" w:afterAutospacing="0" w:line="360" w:lineRule="auto"/>
        <w:ind w:firstLine="1418"/>
        <w:jc w:val="both"/>
        <w:rPr>
          <w:lang w:val="pt-PT"/>
        </w:rPr>
      </w:pPr>
      <w:r w:rsidRPr="00CE359E">
        <w:rPr>
          <w:b/>
          <w:bCs/>
          <w:lang w:val="pt-PT"/>
        </w:rPr>
        <w:t xml:space="preserve">Art. </w:t>
      </w:r>
      <w:r>
        <w:rPr>
          <w:b/>
          <w:bCs/>
          <w:lang w:val="pt-PT"/>
        </w:rPr>
        <w:t>6</w:t>
      </w:r>
      <w:r w:rsidRPr="00CE359E">
        <w:rPr>
          <w:b/>
          <w:bCs/>
          <w:lang w:val="pt-PT"/>
        </w:rPr>
        <w:t>º</w:t>
      </w:r>
      <w:r w:rsidRPr="00CE359E">
        <w:rPr>
          <w:lang w:val="pt-PT"/>
        </w:rPr>
        <w:t xml:space="preserve"> Esta Lei entra em vigor na data de sua publicação.</w:t>
      </w:r>
    </w:p>
    <w:p w:rsidR="008E2693" w:rsidP="00965A1D" w14:paraId="19E92BB6" w14:textId="77777777">
      <w:pPr>
        <w:pStyle w:val="NormalWeb"/>
        <w:spacing w:before="57" w:after="57" w:line="360" w:lineRule="auto"/>
        <w:ind w:firstLine="1418"/>
        <w:jc w:val="both"/>
      </w:pPr>
    </w:p>
    <w:p w:rsidR="008E2693" w:rsidP="00965A1D" w14:paraId="3A8741A9" w14:textId="77777777">
      <w:pPr>
        <w:pStyle w:val="NormalWeb"/>
        <w:spacing w:before="57" w:after="57" w:line="360" w:lineRule="auto"/>
        <w:ind w:firstLine="1418"/>
        <w:jc w:val="both"/>
        <w:rPr>
          <w:lang w:val="pt-PT"/>
        </w:rPr>
      </w:pPr>
    </w:p>
    <w:p w:rsidR="00965A1D" w:rsidP="00B74965" w14:paraId="62EDF974" w14:textId="77777777">
      <w:pPr>
        <w:pStyle w:val="NormalWeb"/>
        <w:spacing w:before="57" w:after="57" w:line="360" w:lineRule="auto"/>
        <w:ind w:firstLine="1418"/>
        <w:jc w:val="both"/>
      </w:pPr>
    </w:p>
    <w:p w:rsidR="00965A1D" w:rsidP="00B74965" w14:paraId="5456F99F" w14:textId="77777777">
      <w:pPr>
        <w:pStyle w:val="NormalWeb"/>
        <w:spacing w:before="57" w:after="57" w:line="360" w:lineRule="auto"/>
        <w:ind w:firstLine="1418"/>
        <w:jc w:val="both"/>
        <w:rPr>
          <w:lang w:val="pt-PT"/>
        </w:rPr>
      </w:pPr>
    </w:p>
    <w:p w:rsidR="00965A1D" w:rsidRPr="00B74965" w:rsidP="00B74965" w14:paraId="15AA1391" w14:textId="77777777">
      <w:pPr>
        <w:pStyle w:val="NormalWeb"/>
        <w:spacing w:before="57" w:after="57" w:line="360" w:lineRule="auto"/>
        <w:ind w:firstLine="1418"/>
        <w:jc w:val="both"/>
        <w:rPr>
          <w:b/>
          <w:bCs/>
        </w:rPr>
      </w:pPr>
    </w:p>
    <w:p w:rsidR="00E34EA9" w:rsidP="001B1F70" w14:paraId="1025F80A" w14:textId="01DDA07B">
      <w:pPr>
        <w:pStyle w:val="NormalWeb"/>
        <w:tabs>
          <w:tab w:val="left" w:pos="3235"/>
        </w:tabs>
        <w:spacing w:before="57" w:after="57" w:line="360" w:lineRule="auto"/>
        <w:ind w:firstLine="1418"/>
        <w:jc w:val="both"/>
        <w:rPr>
          <w:rFonts w:eastAsia="Arial"/>
          <w:b/>
          <w:bCs/>
          <w:sz w:val="28"/>
          <w:szCs w:val="28"/>
        </w:rPr>
      </w:pPr>
      <w:r>
        <w:rPr>
          <w:lang w:val="pt-PT"/>
        </w:rPr>
        <w:tab/>
      </w:r>
      <w:r w:rsidRPr="00CE359E">
        <w:rPr>
          <w:rFonts w:eastAsia="Arial"/>
          <w:b/>
          <w:bCs/>
          <w:sz w:val="28"/>
          <w:szCs w:val="28"/>
        </w:rPr>
        <w:t>JUSTIFICATIVA</w:t>
      </w:r>
    </w:p>
    <w:p w:rsidR="005348CA" w:rsidP="001B1F70" w14:paraId="4DECFC43" w14:textId="77777777">
      <w:pPr>
        <w:pStyle w:val="NormalWeb"/>
        <w:tabs>
          <w:tab w:val="left" w:pos="3235"/>
        </w:tabs>
        <w:spacing w:before="57" w:after="57" w:line="360" w:lineRule="auto"/>
        <w:ind w:firstLine="1418"/>
        <w:jc w:val="both"/>
        <w:rPr>
          <w:rFonts w:eastAsia="Arial"/>
          <w:b/>
          <w:bCs/>
          <w:sz w:val="28"/>
          <w:szCs w:val="28"/>
        </w:rPr>
      </w:pPr>
    </w:p>
    <w:p w:rsidR="001B1F70" w:rsidP="001B1F70" w14:paraId="3EACCF15" w14:textId="38B532E6">
      <w:pPr>
        <w:autoSpaceDE w:val="0"/>
        <w:autoSpaceDN w:val="0"/>
        <w:adjustRightInd w:val="0"/>
        <w:spacing w:before="240" w:after="0" w:line="360" w:lineRule="auto"/>
        <w:ind w:firstLine="1418"/>
        <w:jc w:val="both"/>
        <w:outlineLvl w:val="0"/>
        <w:rPr>
          <w:rFonts w:ascii="Times New Roman" w:eastAsia="Arial" w:hAnsi="Times New Roman"/>
          <w:sz w:val="24"/>
          <w:szCs w:val="24"/>
          <w:lang w:eastAsia="pt-BR"/>
        </w:rPr>
      </w:pPr>
      <w:r w:rsidRPr="001B1F70">
        <w:rPr>
          <w:rFonts w:ascii="Times New Roman" w:eastAsia="Arial" w:hAnsi="Times New Roman"/>
          <w:sz w:val="24"/>
          <w:szCs w:val="24"/>
          <w:lang w:eastAsia="pt-BR"/>
        </w:rPr>
        <w:t>O presente Projeto</w:t>
      </w:r>
      <w:r w:rsidR="002625BE">
        <w:rPr>
          <w:rFonts w:ascii="Times New Roman" w:eastAsia="Arial" w:hAnsi="Times New Roman"/>
          <w:sz w:val="24"/>
          <w:szCs w:val="24"/>
          <w:lang w:eastAsia="pt-BR"/>
        </w:rPr>
        <w:t xml:space="preserve"> de Lei </w:t>
      </w:r>
      <w:r w:rsidRPr="001B1F70">
        <w:rPr>
          <w:rFonts w:ascii="Times New Roman" w:eastAsia="Arial" w:hAnsi="Times New Roman"/>
          <w:sz w:val="24"/>
          <w:szCs w:val="24"/>
          <w:lang w:eastAsia="pt-BR"/>
        </w:rPr>
        <w:t>tem por finalidade</w:t>
      </w:r>
      <w:r w:rsidR="005348CA">
        <w:rPr>
          <w:rFonts w:ascii="Times New Roman" w:eastAsia="Arial" w:hAnsi="Times New Roman"/>
          <w:sz w:val="24"/>
          <w:szCs w:val="24"/>
          <w:lang w:eastAsia="pt-BR"/>
        </w:rPr>
        <w:t xml:space="preserve"> </w:t>
      </w:r>
      <w:r w:rsidRPr="001B1F70">
        <w:rPr>
          <w:rFonts w:ascii="Times New Roman" w:eastAsia="Arial" w:hAnsi="Times New Roman"/>
          <w:sz w:val="24"/>
          <w:szCs w:val="24"/>
          <w:lang w:eastAsia="pt-BR"/>
        </w:rPr>
        <w:t>incluir os doadores voluntários de medula óssea entre os beneficiários da isenção da taxa de inscrição em concursos públicos e processos seletivos realizados no âmbito da Administração Pública Direta e Indireta do Município de Sumaré.</w:t>
      </w:r>
    </w:p>
    <w:p w:rsidR="001B1F70" w:rsidRPr="001B1F70" w:rsidP="001B1F70" w14:paraId="05D108B8" w14:textId="77777777">
      <w:pPr>
        <w:autoSpaceDE w:val="0"/>
        <w:autoSpaceDN w:val="0"/>
        <w:adjustRightInd w:val="0"/>
        <w:spacing w:before="240" w:after="0" w:line="360" w:lineRule="auto"/>
        <w:ind w:firstLine="1418"/>
        <w:jc w:val="both"/>
        <w:outlineLvl w:val="0"/>
        <w:rPr>
          <w:rFonts w:ascii="Times New Roman" w:eastAsia="Arial" w:hAnsi="Times New Roman"/>
          <w:sz w:val="24"/>
          <w:szCs w:val="24"/>
          <w:lang w:eastAsia="pt-BR"/>
        </w:rPr>
      </w:pPr>
      <w:r w:rsidRPr="001B1F70">
        <w:rPr>
          <w:rFonts w:ascii="Times New Roman" w:eastAsia="Arial" w:hAnsi="Times New Roman"/>
          <w:sz w:val="24"/>
          <w:szCs w:val="24"/>
          <w:lang w:eastAsia="pt-BR"/>
        </w:rPr>
        <w:t>A alteração da legislação existente permite que o benefício seja ampliado sem a criação de uma nova lei, mantendo em um único diploma legal as regras relativas à isenção concedida aos doadores de sangue e de medula óssea.</w:t>
      </w:r>
    </w:p>
    <w:p w:rsidR="001B1F70" w:rsidRPr="001B1F70" w:rsidP="001B1F70" w14:paraId="4CB32DA7" w14:textId="1CBB38C5">
      <w:pPr>
        <w:autoSpaceDE w:val="0"/>
        <w:autoSpaceDN w:val="0"/>
        <w:adjustRightInd w:val="0"/>
        <w:spacing w:before="240" w:after="0" w:line="360" w:lineRule="auto"/>
        <w:ind w:firstLine="1418"/>
        <w:jc w:val="both"/>
        <w:outlineLvl w:val="0"/>
        <w:rPr>
          <w:rFonts w:ascii="Times New Roman" w:eastAsia="Arial" w:hAnsi="Times New Roman"/>
          <w:sz w:val="24"/>
          <w:szCs w:val="24"/>
          <w:lang w:eastAsia="pt-BR"/>
        </w:rPr>
      </w:pPr>
      <w:r w:rsidRPr="001B1F70">
        <w:rPr>
          <w:rFonts w:ascii="Times New Roman" w:eastAsia="Arial" w:hAnsi="Times New Roman"/>
          <w:sz w:val="24"/>
          <w:szCs w:val="24"/>
          <w:lang w:eastAsia="pt-BR"/>
        </w:rPr>
        <w:t xml:space="preserve">A proposta </w:t>
      </w:r>
      <w:r w:rsidRPr="005348CA" w:rsidR="005348CA">
        <w:rPr>
          <w:rFonts w:ascii="Times New Roman" w:eastAsia="Arial" w:hAnsi="Times New Roman"/>
          <w:sz w:val="24"/>
          <w:szCs w:val="24"/>
          <w:lang w:eastAsia="pt-BR"/>
        </w:rPr>
        <w:t>busca incentivar a doação de medula óssea, ampliando a conscientização sobre a importância desse gesto e estimulando a participação de novos doadores voluntários. A isenção da taxa de inscrição em concursos públicos e processos seletivos constitui uma forma de reconhecimento e incentivo aos cidadãos que se cadastram no Registro Nacional de Doadores Voluntários de Medula Óssea – REDOME e se colocam à disposição para, quando compatíveis, contribuir para o tratamento e a possibilidade de cura de pessoas que necessitam de transplante.</w:t>
      </w:r>
    </w:p>
    <w:p w:rsidR="00BD46ED" w:rsidP="0007395E" w14:paraId="79300634" w14:textId="77777777">
      <w:pPr>
        <w:autoSpaceDE w:val="0"/>
        <w:autoSpaceDN w:val="0"/>
        <w:adjustRightInd w:val="0"/>
        <w:spacing w:before="240" w:after="0" w:line="360" w:lineRule="auto"/>
        <w:ind w:firstLine="1418"/>
        <w:jc w:val="center"/>
        <w:outlineLvl w:val="0"/>
        <w:rPr>
          <w:rFonts w:ascii="Times New Roman" w:eastAsia="Arial" w:hAnsi="Times New Roman"/>
          <w:sz w:val="24"/>
          <w:szCs w:val="24"/>
          <w:lang w:eastAsia="pt-BR"/>
        </w:rPr>
      </w:pPr>
    </w:p>
    <w:p w:rsidR="0007395E" w:rsidRPr="007139D3" w:rsidP="0007395E" w14:paraId="5D1F0F3B" w14:textId="17BDAEB1">
      <w:pPr>
        <w:autoSpaceDE w:val="0"/>
        <w:autoSpaceDN w:val="0"/>
        <w:adjustRightInd w:val="0"/>
        <w:spacing w:before="240" w:after="0" w:line="360" w:lineRule="auto"/>
        <w:ind w:firstLine="1418"/>
        <w:jc w:val="center"/>
        <w:outlineLvl w:val="0"/>
        <w:rPr>
          <w:rFonts w:ascii="Times New Roman" w:eastAsia="Arial" w:hAnsi="Times New Roman"/>
          <w:sz w:val="24"/>
          <w:szCs w:val="24"/>
          <w:lang w:eastAsia="pt-BR"/>
        </w:rPr>
      </w:pPr>
      <w:r w:rsidRPr="007139D3">
        <w:rPr>
          <w:rFonts w:ascii="Times New Roman" w:eastAsia="Arial" w:hAnsi="Times New Roman"/>
          <w:sz w:val="24"/>
          <w:szCs w:val="24"/>
          <w:lang w:eastAsia="pt-BR"/>
        </w:rPr>
        <w:t>Sala da</w:t>
      </w:r>
      <w:r w:rsidR="002625BE">
        <w:rPr>
          <w:rFonts w:ascii="Times New Roman" w:eastAsia="Arial" w:hAnsi="Times New Roman"/>
          <w:sz w:val="24"/>
          <w:szCs w:val="24"/>
          <w:lang w:eastAsia="pt-BR"/>
        </w:rPr>
        <w:t>s</w:t>
      </w:r>
      <w:r w:rsidRPr="007139D3">
        <w:rPr>
          <w:rFonts w:ascii="Times New Roman" w:eastAsia="Arial" w:hAnsi="Times New Roman"/>
          <w:sz w:val="24"/>
          <w:szCs w:val="24"/>
          <w:lang w:eastAsia="pt-BR"/>
        </w:rPr>
        <w:t xml:space="preserve"> Sessões</w:t>
      </w:r>
      <w:r w:rsidR="002625BE">
        <w:rPr>
          <w:rFonts w:ascii="Times New Roman" w:eastAsia="Arial" w:hAnsi="Times New Roman"/>
          <w:sz w:val="24"/>
          <w:szCs w:val="24"/>
          <w:lang w:eastAsia="pt-BR"/>
        </w:rPr>
        <w:t>,</w:t>
      </w:r>
      <w:r w:rsidRPr="007139D3">
        <w:rPr>
          <w:rFonts w:ascii="Times New Roman" w:eastAsia="Arial" w:hAnsi="Times New Roman"/>
          <w:sz w:val="24"/>
          <w:szCs w:val="24"/>
          <w:lang w:eastAsia="pt-BR"/>
        </w:rPr>
        <w:t xml:space="preserve"> </w:t>
      </w:r>
      <w:r w:rsidR="005348CA">
        <w:rPr>
          <w:rFonts w:ascii="Times New Roman" w:eastAsia="Arial" w:hAnsi="Times New Roman"/>
          <w:sz w:val="24"/>
          <w:szCs w:val="24"/>
          <w:lang w:eastAsia="pt-BR"/>
        </w:rPr>
        <w:t>22</w:t>
      </w:r>
      <w:r w:rsidRPr="00AE6C71" w:rsidR="00AE6C71">
        <w:rPr>
          <w:rFonts w:ascii="Times New Roman" w:eastAsia="Arial" w:hAnsi="Times New Roman"/>
          <w:sz w:val="24"/>
          <w:szCs w:val="24"/>
          <w:lang w:eastAsia="pt-BR"/>
        </w:rPr>
        <w:t xml:space="preserve"> de </w:t>
      </w:r>
      <w:r w:rsidR="005348CA">
        <w:rPr>
          <w:rFonts w:ascii="Times New Roman" w:eastAsia="Arial" w:hAnsi="Times New Roman"/>
          <w:sz w:val="24"/>
          <w:szCs w:val="24"/>
          <w:lang w:eastAsia="pt-BR"/>
        </w:rPr>
        <w:t>setembro</w:t>
      </w:r>
      <w:r w:rsidRPr="00AE6C71" w:rsidR="00AE6C71">
        <w:rPr>
          <w:rFonts w:ascii="Times New Roman" w:eastAsia="Arial" w:hAnsi="Times New Roman"/>
          <w:sz w:val="24"/>
          <w:szCs w:val="24"/>
          <w:lang w:eastAsia="pt-BR"/>
        </w:rPr>
        <w:t xml:space="preserve"> de 2026</w:t>
      </w:r>
      <w:r w:rsidRPr="007139D3">
        <w:rPr>
          <w:rFonts w:ascii="Times New Roman" w:eastAsia="Arial" w:hAnsi="Times New Roman"/>
          <w:sz w:val="24"/>
          <w:szCs w:val="24"/>
          <w:lang w:eastAsia="pt-BR"/>
        </w:rPr>
        <w:t>.</w:t>
      </w:r>
    </w:p>
    <w:p w:rsidR="00CE1EB0" w:rsidRPr="007139D3" w:rsidP="009E3626" w14:paraId="3F59B78D" w14:textId="0BC8DDF4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sz w:val="24"/>
          <w:szCs w:val="24"/>
          <w:lang w:val="pt"/>
        </w:rPr>
      </w:pPr>
    </w:p>
    <w:p w:rsidR="00CE1EB0" w:rsidRPr="007139D3" w:rsidP="009E3626" w14:paraId="0271C9CB" w14:textId="10EA03FC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sz w:val="24"/>
          <w:szCs w:val="24"/>
          <w:lang w:val="pt"/>
        </w:rPr>
      </w:pPr>
      <w:r w:rsidRPr="007139D3">
        <w:rPr>
          <w:rFonts w:ascii="Times New Roman" w:hAnsi="Times New Roman"/>
          <w:b/>
          <w:bCs/>
          <w:sz w:val="24"/>
          <w:szCs w:val="24"/>
          <w:lang w:val="pt"/>
        </w:rPr>
        <w:t xml:space="preserve">                                                         </w:t>
      </w:r>
    </w:p>
    <w:p w:rsidR="00CE1EB0" w:rsidRPr="007139D3" w:rsidP="009E3626" w14:paraId="62571EAD" w14:textId="77777777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sz w:val="24"/>
          <w:szCs w:val="24"/>
          <w:lang w:val="pt"/>
        </w:rPr>
      </w:pPr>
    </w:p>
    <w:p w:rsidR="008E7C26" w:rsidRPr="007139D3" w:rsidP="00AE6C71" w14:paraId="2983CDF7" w14:textId="593F9E1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4"/>
          <w:szCs w:val="24"/>
          <w:lang w:val="pt"/>
        </w:rPr>
      </w:pPr>
      <w:r w:rsidRPr="007139D3">
        <w:rPr>
          <w:rFonts w:ascii="Times New Roman" w:hAnsi="Times New Roman"/>
          <w:b/>
          <w:bCs/>
          <w:sz w:val="24"/>
          <w:szCs w:val="24"/>
          <w:lang w:val="pt"/>
        </w:rPr>
        <w:t>VALDIR DE OLIVEIRA</w:t>
      </w:r>
      <w:r w:rsidRPr="007139D3">
        <w:rPr>
          <w:rFonts w:ascii="Times New Roman" w:hAnsi="Times New Roman"/>
          <w:b/>
          <w:bCs/>
          <w:sz w:val="24"/>
          <w:szCs w:val="24"/>
          <w:lang w:val="pt"/>
        </w:rPr>
        <w:br/>
      </w:r>
      <w:r w:rsidRPr="007139D3">
        <w:rPr>
          <w:rFonts w:ascii="Times New Roman" w:hAnsi="Times New Roman"/>
          <w:bCs/>
          <w:sz w:val="24"/>
          <w:szCs w:val="24"/>
          <w:lang w:val="pt"/>
        </w:rPr>
        <w:t>Vereador</w:t>
      </w:r>
      <w:permEnd w:id="0"/>
    </w:p>
    <w:sectPr w:rsidSect="005655D1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626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9E3626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9E3626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626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626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7246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72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2AE1"/>
    <w:rsid w:val="0001393A"/>
    <w:rsid w:val="00015F86"/>
    <w:rsid w:val="000208F6"/>
    <w:rsid w:val="00030C42"/>
    <w:rsid w:val="00050B05"/>
    <w:rsid w:val="0007255B"/>
    <w:rsid w:val="0007395E"/>
    <w:rsid w:val="00083E2B"/>
    <w:rsid w:val="000B1327"/>
    <w:rsid w:val="000B27B9"/>
    <w:rsid w:val="000D2BDC"/>
    <w:rsid w:val="000F13A6"/>
    <w:rsid w:val="000F721D"/>
    <w:rsid w:val="00104AAA"/>
    <w:rsid w:val="00105663"/>
    <w:rsid w:val="00111EDA"/>
    <w:rsid w:val="001203A8"/>
    <w:rsid w:val="00130AED"/>
    <w:rsid w:val="00142A4F"/>
    <w:rsid w:val="00152FD4"/>
    <w:rsid w:val="0015657E"/>
    <w:rsid w:val="00156CF8"/>
    <w:rsid w:val="00165CD5"/>
    <w:rsid w:val="00173405"/>
    <w:rsid w:val="00176DFE"/>
    <w:rsid w:val="00177B50"/>
    <w:rsid w:val="001A7EEE"/>
    <w:rsid w:val="001B1F70"/>
    <w:rsid w:val="001C01B3"/>
    <w:rsid w:val="001C3178"/>
    <w:rsid w:val="001C3C63"/>
    <w:rsid w:val="001C7BF1"/>
    <w:rsid w:val="001E1B3E"/>
    <w:rsid w:val="001E4425"/>
    <w:rsid w:val="001E709F"/>
    <w:rsid w:val="002112CE"/>
    <w:rsid w:val="002160A3"/>
    <w:rsid w:val="00220FB4"/>
    <w:rsid w:val="002243FF"/>
    <w:rsid w:val="00226B7E"/>
    <w:rsid w:val="00244572"/>
    <w:rsid w:val="00247F5B"/>
    <w:rsid w:val="002605DF"/>
    <w:rsid w:val="002625BE"/>
    <w:rsid w:val="00265D63"/>
    <w:rsid w:val="002766F1"/>
    <w:rsid w:val="00283DF8"/>
    <w:rsid w:val="00290CB7"/>
    <w:rsid w:val="002966CD"/>
    <w:rsid w:val="00296ECC"/>
    <w:rsid w:val="002C3464"/>
    <w:rsid w:val="002D3E6A"/>
    <w:rsid w:val="002E7B22"/>
    <w:rsid w:val="003056B4"/>
    <w:rsid w:val="0031146F"/>
    <w:rsid w:val="00315024"/>
    <w:rsid w:val="00325B71"/>
    <w:rsid w:val="00341AC4"/>
    <w:rsid w:val="003625AB"/>
    <w:rsid w:val="0036751B"/>
    <w:rsid w:val="003949D2"/>
    <w:rsid w:val="003A1EAD"/>
    <w:rsid w:val="003B35FC"/>
    <w:rsid w:val="003D11D8"/>
    <w:rsid w:val="003E14CF"/>
    <w:rsid w:val="004044AB"/>
    <w:rsid w:val="00460A32"/>
    <w:rsid w:val="00462F2F"/>
    <w:rsid w:val="004643FA"/>
    <w:rsid w:val="0046447D"/>
    <w:rsid w:val="00496EFD"/>
    <w:rsid w:val="004B2CC9"/>
    <w:rsid w:val="004C3E64"/>
    <w:rsid w:val="004C4A89"/>
    <w:rsid w:val="004F0F29"/>
    <w:rsid w:val="004F12A0"/>
    <w:rsid w:val="00506423"/>
    <w:rsid w:val="00510E23"/>
    <w:rsid w:val="0051286F"/>
    <w:rsid w:val="0051486F"/>
    <w:rsid w:val="00515C3A"/>
    <w:rsid w:val="00531310"/>
    <w:rsid w:val="0053145D"/>
    <w:rsid w:val="005348CA"/>
    <w:rsid w:val="00535E67"/>
    <w:rsid w:val="0056282D"/>
    <w:rsid w:val="005655D1"/>
    <w:rsid w:val="00580C73"/>
    <w:rsid w:val="00587207"/>
    <w:rsid w:val="0059490A"/>
    <w:rsid w:val="005A25E4"/>
    <w:rsid w:val="005C03E8"/>
    <w:rsid w:val="005E50D9"/>
    <w:rsid w:val="005F7359"/>
    <w:rsid w:val="00605E78"/>
    <w:rsid w:val="00607F5A"/>
    <w:rsid w:val="00613E8C"/>
    <w:rsid w:val="00615887"/>
    <w:rsid w:val="006214EF"/>
    <w:rsid w:val="00626437"/>
    <w:rsid w:val="00632BDF"/>
    <w:rsid w:val="00632FA0"/>
    <w:rsid w:val="00637224"/>
    <w:rsid w:val="006424F0"/>
    <w:rsid w:val="0065360E"/>
    <w:rsid w:val="00656A82"/>
    <w:rsid w:val="006746BF"/>
    <w:rsid w:val="006C273E"/>
    <w:rsid w:val="006C41A4"/>
    <w:rsid w:val="006C4B76"/>
    <w:rsid w:val="006D1E9A"/>
    <w:rsid w:val="006F7269"/>
    <w:rsid w:val="00700F1A"/>
    <w:rsid w:val="0070229A"/>
    <w:rsid w:val="0070355E"/>
    <w:rsid w:val="007139D3"/>
    <w:rsid w:val="007201B4"/>
    <w:rsid w:val="0072209D"/>
    <w:rsid w:val="00737F7C"/>
    <w:rsid w:val="007413D6"/>
    <w:rsid w:val="007442C4"/>
    <w:rsid w:val="00747DEB"/>
    <w:rsid w:val="00767625"/>
    <w:rsid w:val="007702F8"/>
    <w:rsid w:val="00771010"/>
    <w:rsid w:val="0078162C"/>
    <w:rsid w:val="007921D3"/>
    <w:rsid w:val="007928D7"/>
    <w:rsid w:val="007B4972"/>
    <w:rsid w:val="007D364E"/>
    <w:rsid w:val="007E4375"/>
    <w:rsid w:val="007E56FA"/>
    <w:rsid w:val="007F2798"/>
    <w:rsid w:val="007F68B5"/>
    <w:rsid w:val="0080471E"/>
    <w:rsid w:val="00806AF8"/>
    <w:rsid w:val="008217C5"/>
    <w:rsid w:val="00821A2C"/>
    <w:rsid w:val="00822396"/>
    <w:rsid w:val="00853D1E"/>
    <w:rsid w:val="0085504A"/>
    <w:rsid w:val="008864C5"/>
    <w:rsid w:val="008B716F"/>
    <w:rsid w:val="008E2693"/>
    <w:rsid w:val="008E7C26"/>
    <w:rsid w:val="0093543C"/>
    <w:rsid w:val="009632B9"/>
    <w:rsid w:val="009633A7"/>
    <w:rsid w:val="0096409E"/>
    <w:rsid w:val="00964D03"/>
    <w:rsid w:val="00965A1D"/>
    <w:rsid w:val="00966C19"/>
    <w:rsid w:val="00990ED0"/>
    <w:rsid w:val="009B591E"/>
    <w:rsid w:val="009C120D"/>
    <w:rsid w:val="009E3626"/>
    <w:rsid w:val="00A06CF2"/>
    <w:rsid w:val="00A146AC"/>
    <w:rsid w:val="00A23A00"/>
    <w:rsid w:val="00A52A62"/>
    <w:rsid w:val="00A61A89"/>
    <w:rsid w:val="00A71F4A"/>
    <w:rsid w:val="00A7406F"/>
    <w:rsid w:val="00AA6707"/>
    <w:rsid w:val="00AA77C7"/>
    <w:rsid w:val="00AC3AC4"/>
    <w:rsid w:val="00AC6BCB"/>
    <w:rsid w:val="00AD7EE4"/>
    <w:rsid w:val="00AE6C71"/>
    <w:rsid w:val="00AF5068"/>
    <w:rsid w:val="00AF54EA"/>
    <w:rsid w:val="00AF6058"/>
    <w:rsid w:val="00B11EB9"/>
    <w:rsid w:val="00B227D3"/>
    <w:rsid w:val="00B35914"/>
    <w:rsid w:val="00B74965"/>
    <w:rsid w:val="00B82710"/>
    <w:rsid w:val="00B91DB4"/>
    <w:rsid w:val="00B975C6"/>
    <w:rsid w:val="00BA0406"/>
    <w:rsid w:val="00BC54B0"/>
    <w:rsid w:val="00BD1D5B"/>
    <w:rsid w:val="00BD46ED"/>
    <w:rsid w:val="00BD78E4"/>
    <w:rsid w:val="00BE428B"/>
    <w:rsid w:val="00BF32AA"/>
    <w:rsid w:val="00BF3A51"/>
    <w:rsid w:val="00C00C1E"/>
    <w:rsid w:val="00C0407E"/>
    <w:rsid w:val="00C10BBD"/>
    <w:rsid w:val="00C11345"/>
    <w:rsid w:val="00C21BA0"/>
    <w:rsid w:val="00C2733A"/>
    <w:rsid w:val="00C35766"/>
    <w:rsid w:val="00C36776"/>
    <w:rsid w:val="00C36B05"/>
    <w:rsid w:val="00C41A23"/>
    <w:rsid w:val="00CA036C"/>
    <w:rsid w:val="00CC0EB3"/>
    <w:rsid w:val="00CC278A"/>
    <w:rsid w:val="00CD4F51"/>
    <w:rsid w:val="00CD6B58"/>
    <w:rsid w:val="00CE1EB0"/>
    <w:rsid w:val="00CE359E"/>
    <w:rsid w:val="00CF401E"/>
    <w:rsid w:val="00CF4D87"/>
    <w:rsid w:val="00CF58FA"/>
    <w:rsid w:val="00D21423"/>
    <w:rsid w:val="00D24BC7"/>
    <w:rsid w:val="00D250F0"/>
    <w:rsid w:val="00D343BB"/>
    <w:rsid w:val="00D362A6"/>
    <w:rsid w:val="00D41607"/>
    <w:rsid w:val="00D75270"/>
    <w:rsid w:val="00D77718"/>
    <w:rsid w:val="00D928A3"/>
    <w:rsid w:val="00DA0DD1"/>
    <w:rsid w:val="00DA303B"/>
    <w:rsid w:val="00DE2941"/>
    <w:rsid w:val="00DE7815"/>
    <w:rsid w:val="00DF22CD"/>
    <w:rsid w:val="00DF5313"/>
    <w:rsid w:val="00E20411"/>
    <w:rsid w:val="00E21549"/>
    <w:rsid w:val="00E27A5F"/>
    <w:rsid w:val="00E32C69"/>
    <w:rsid w:val="00E33940"/>
    <w:rsid w:val="00E33F77"/>
    <w:rsid w:val="00E34EA9"/>
    <w:rsid w:val="00E361CC"/>
    <w:rsid w:val="00E47340"/>
    <w:rsid w:val="00E574E2"/>
    <w:rsid w:val="00E65708"/>
    <w:rsid w:val="00E6610D"/>
    <w:rsid w:val="00E70D73"/>
    <w:rsid w:val="00E92891"/>
    <w:rsid w:val="00E94C9A"/>
    <w:rsid w:val="00EA16A0"/>
    <w:rsid w:val="00EB70A4"/>
    <w:rsid w:val="00EB714D"/>
    <w:rsid w:val="00EC46C8"/>
    <w:rsid w:val="00EC56E0"/>
    <w:rsid w:val="00EC6679"/>
    <w:rsid w:val="00ED17E5"/>
    <w:rsid w:val="00F05708"/>
    <w:rsid w:val="00F12899"/>
    <w:rsid w:val="00F34FAD"/>
    <w:rsid w:val="00F378E7"/>
    <w:rsid w:val="00F67012"/>
    <w:rsid w:val="00F817C6"/>
    <w:rsid w:val="00FA5BA1"/>
    <w:rsid w:val="00FB348C"/>
    <w:rsid w:val="00FD23EF"/>
    <w:rsid w:val="00FD481E"/>
    <w:rsid w:val="00FD624C"/>
    <w:rsid w:val="00FE6DA4"/>
    <w:rsid w:val="00FF2691"/>
    <w:rsid w:val="00FF300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32AA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6158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fontetexto">
    <w:name w:val="fontetexto"/>
    <w:basedOn w:val="DefaultParagraphFont"/>
    <w:rsid w:val="00B35914"/>
  </w:style>
  <w:style w:type="character" w:customStyle="1" w:styleId="Ttulo1Char">
    <w:name w:val="Título 1 Char"/>
    <w:basedOn w:val="DefaultParagraphFont"/>
    <w:link w:val="Heading1"/>
    <w:uiPriority w:val="9"/>
    <w:rsid w:val="006158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9EDFC-4942-42B3-B25D-0230926FC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3</Pages>
  <Words>577</Words>
  <Characters>3120</Characters>
  <Application>Microsoft Office Word</Application>
  <DocSecurity>8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16 - Valdir de Oliveira</cp:lastModifiedBy>
  <cp:revision>26</cp:revision>
  <cp:lastPrinted>2026-09-17T14:46:00Z</cp:lastPrinted>
  <dcterms:created xsi:type="dcterms:W3CDTF">2026-09-17T11:53:00Z</dcterms:created>
  <dcterms:modified xsi:type="dcterms:W3CDTF">2026-09-17T16:37:00Z</dcterms:modified>
</cp:coreProperties>
</file>