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8FCCA7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103C8C">
        <w:rPr>
          <w:sz w:val="28"/>
          <w:szCs w:val="28"/>
        </w:rPr>
        <w:t>cata treco</w:t>
      </w:r>
      <w:r w:rsidR="0098161F">
        <w:rPr>
          <w:sz w:val="28"/>
          <w:szCs w:val="28"/>
        </w:rPr>
        <w:t xml:space="preserve"> na Rua Henrique Dias, </w:t>
      </w:r>
      <w:r w:rsidR="00103C8C">
        <w:rPr>
          <w:sz w:val="28"/>
          <w:szCs w:val="28"/>
        </w:rPr>
        <w:t>438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09817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05C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2026-09-17T17:14:00Z</dcterms:created>
  <dcterms:modified xsi:type="dcterms:W3CDTF">2026-09-17T17:14:00Z</dcterms:modified>
</cp:coreProperties>
</file>