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B59BB" w:rsidRPr="00174179" w:rsidP="00204021" w14:paraId="5613EF4C" w14:textId="3D3A15A9">
      <w:pPr>
        <w:spacing w:line="360" w:lineRule="auto"/>
        <w:ind w:left="3828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17417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PROJETO DE LEI N° </w:t>
      </w:r>
      <w:r w:rsidRPr="00174179" w:rsidR="00204021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______</w:t>
      </w:r>
      <w:r w:rsidRPr="0017417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 DE 202</w:t>
      </w:r>
      <w:r w:rsidRPr="00174179" w:rsidR="0017417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6</w:t>
      </w:r>
      <w:r w:rsidRPr="00174179" w:rsidR="00204021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.</w:t>
      </w:r>
    </w:p>
    <w:p w:rsidR="006D3C63" w:rsidRPr="00174179" w:rsidP="00174179" w14:paraId="5411B1CD" w14:textId="7D2C2876">
      <w:pPr>
        <w:spacing w:line="360" w:lineRule="auto"/>
        <w:ind w:left="382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74179">
        <w:rPr>
          <w:rFonts w:ascii="Arial" w:hAnsi="Arial" w:cs="Arial"/>
          <w:color w:val="000000" w:themeColor="text1"/>
          <w:sz w:val="24"/>
          <w:szCs w:val="24"/>
        </w:rPr>
        <w:t xml:space="preserve">Altera dispositivos da Lei nº </w:t>
      </w:r>
      <w:r w:rsidRPr="00174179" w:rsidR="00174179">
        <w:rPr>
          <w:rFonts w:ascii="Arial" w:hAnsi="Arial" w:cs="Arial"/>
          <w:color w:val="000000" w:themeColor="text1"/>
          <w:sz w:val="24"/>
          <w:szCs w:val="24"/>
        </w:rPr>
        <w:t>6408/2020</w:t>
      </w:r>
      <w:r w:rsidRPr="00174179">
        <w:rPr>
          <w:rFonts w:ascii="Arial" w:hAnsi="Arial" w:cs="Arial"/>
          <w:color w:val="000000" w:themeColor="text1"/>
          <w:sz w:val="24"/>
          <w:szCs w:val="24"/>
        </w:rPr>
        <w:t xml:space="preserve"> que “</w:t>
      </w:r>
      <w:bookmarkStart w:id="0" w:name="_Hlk162012822"/>
      <w:r w:rsidRPr="00174179" w:rsidR="00174179">
        <w:rPr>
          <w:rFonts w:ascii="Arial" w:hAnsi="Arial" w:cs="Arial"/>
          <w:color w:val="000000" w:themeColor="text1"/>
          <w:sz w:val="24"/>
          <w:szCs w:val="24"/>
        </w:rPr>
        <w:t>Altera a denominação dos bens públicos sem alteração de uso, para o que consta</w:t>
      </w:r>
      <w:r w:rsidRPr="00174179">
        <w:rPr>
          <w:rFonts w:ascii="Arial" w:hAnsi="Arial" w:cs="Arial"/>
          <w:color w:val="000000" w:themeColor="text1"/>
          <w:sz w:val="24"/>
          <w:szCs w:val="24"/>
        </w:rPr>
        <w:t>”.</w:t>
      </w:r>
      <w:bookmarkEnd w:id="0"/>
    </w:p>
    <w:p w:rsidR="008834E0" w:rsidRPr="00174179" w:rsidP="00174179" w14:paraId="0884C078" w14:textId="77777777">
      <w:pPr>
        <w:spacing w:after="0"/>
        <w:ind w:left="312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8834E0" w:rsidRPr="00174179" w:rsidP="00174179" w14:paraId="67D8748A" w14:textId="53FFAF22">
      <w:pPr>
        <w:spacing w:after="120"/>
        <w:ind w:right="37" w:firstLine="1134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7417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O PREFEITO DO MUNICÍPIO DE SUMARÉ</w:t>
      </w:r>
    </w:p>
    <w:p w:rsidR="008834E0" w:rsidRPr="00174179" w:rsidP="00086AEB" w14:paraId="75FBADC4" w14:textId="3504CAEC">
      <w:pPr>
        <w:spacing w:after="120"/>
        <w:ind w:firstLine="1134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FF6F0F" w:rsidRPr="00174179" w:rsidP="00086AEB" w14:paraId="62AF58B4" w14:textId="37D98DA0">
      <w:pPr>
        <w:spacing w:after="120"/>
        <w:ind w:right="43" w:firstLine="1134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74179">
        <w:rPr>
          <w:rFonts w:ascii="Arial" w:eastAsia="Times New Roman" w:hAnsi="Arial" w:cs="Arial"/>
          <w:color w:val="000000" w:themeColor="text1"/>
          <w:sz w:val="24"/>
          <w:szCs w:val="24"/>
        </w:rPr>
        <w:t>Faço saber que a Câmara Municipal de Sumaré aprovou e eu sanciono</w:t>
      </w:r>
      <w:r w:rsidRPr="0017417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e promulgo</w:t>
      </w:r>
      <w:r w:rsidRPr="0017417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a seguinte lei:</w:t>
      </w:r>
      <w:bookmarkStart w:id="1" w:name="_Hlk158964163"/>
    </w:p>
    <w:p w:rsidR="00FF6F0F" w:rsidRPr="00174179" w:rsidP="00086AEB" w14:paraId="7980883B" w14:textId="77777777">
      <w:pPr>
        <w:spacing w:after="120"/>
        <w:ind w:right="43" w:firstLine="1134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174179" w:rsidRPr="00174179" w:rsidP="00174179" w14:paraId="42955985" w14:textId="1BE551AE">
      <w:pPr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74179">
        <w:rPr>
          <w:rFonts w:ascii="Arial" w:hAnsi="Arial" w:eastAsiaTheme="minorHAnsi" w:cs="Arial"/>
          <w:b/>
          <w:bCs/>
          <w:color w:val="000000" w:themeColor="text1"/>
          <w:sz w:val="24"/>
          <w:szCs w:val="24"/>
          <w:lang w:eastAsia="en-US"/>
        </w:rPr>
        <w:t>Art</w:t>
      </w:r>
      <w:r w:rsidRPr="00174179" w:rsidR="00FF6F0F">
        <w:rPr>
          <w:rFonts w:ascii="Arial" w:hAnsi="Arial" w:eastAsiaTheme="minorHAnsi" w:cs="Arial"/>
          <w:b/>
          <w:bCs/>
          <w:color w:val="000000" w:themeColor="text1"/>
          <w:sz w:val="24"/>
          <w:szCs w:val="24"/>
          <w:lang w:eastAsia="en-US"/>
        </w:rPr>
        <w:t>igo</w:t>
      </w:r>
      <w:r w:rsidRPr="00174179">
        <w:rPr>
          <w:rFonts w:ascii="Arial" w:hAnsi="Arial" w:eastAsiaTheme="minorHAnsi" w:cs="Arial"/>
          <w:b/>
          <w:bCs/>
          <w:color w:val="000000" w:themeColor="text1"/>
          <w:sz w:val="24"/>
          <w:szCs w:val="24"/>
          <w:lang w:eastAsia="en-US"/>
        </w:rPr>
        <w:t xml:space="preserve"> 1º </w:t>
      </w:r>
      <w:r w:rsidRPr="00174179" w:rsidR="00FF6F0F">
        <w:rPr>
          <w:rFonts w:ascii="Arial" w:hAnsi="Arial" w:eastAsiaTheme="minorHAnsi" w:cs="Arial"/>
          <w:b/>
          <w:bCs/>
          <w:color w:val="000000" w:themeColor="text1"/>
          <w:sz w:val="24"/>
          <w:szCs w:val="24"/>
          <w:lang w:eastAsia="en-US"/>
        </w:rPr>
        <w:t xml:space="preserve">- </w:t>
      </w:r>
      <w:r w:rsidRPr="00174179">
        <w:rPr>
          <w:rFonts w:ascii="Arial" w:hAnsi="Arial" w:cs="Arial"/>
          <w:color w:val="000000" w:themeColor="text1"/>
          <w:sz w:val="24"/>
          <w:szCs w:val="24"/>
        </w:rPr>
        <w:t xml:space="preserve">Altera </w:t>
      </w:r>
      <w:r w:rsidR="00A05D46">
        <w:rPr>
          <w:rFonts w:ascii="Arial" w:hAnsi="Arial" w:cs="Arial"/>
          <w:color w:val="000000" w:themeColor="text1"/>
          <w:sz w:val="24"/>
          <w:szCs w:val="24"/>
        </w:rPr>
        <w:t>o Inciso II do Artigo 1º da Lei</w:t>
      </w:r>
      <w:r w:rsidRPr="00174179">
        <w:rPr>
          <w:rFonts w:ascii="Arial" w:hAnsi="Arial" w:cs="Arial"/>
          <w:color w:val="000000" w:themeColor="text1"/>
          <w:sz w:val="24"/>
          <w:szCs w:val="24"/>
        </w:rPr>
        <w:t xml:space="preserve"> nº 6408/2020 que </w:t>
      </w:r>
      <w:r w:rsidR="00A05D46">
        <w:rPr>
          <w:rFonts w:ascii="Arial" w:hAnsi="Arial" w:cs="Arial"/>
          <w:color w:val="000000" w:themeColor="text1"/>
          <w:sz w:val="24"/>
          <w:szCs w:val="24"/>
        </w:rPr>
        <w:t>passa a vigorar com a seguinte redação.</w:t>
      </w:r>
    </w:p>
    <w:p w:rsidR="00174179" w:rsidRPr="00174179" w:rsidP="00A05D46" w14:paraId="7548D3C6" w14:textId="5BE53F55">
      <w:pPr>
        <w:spacing w:after="120"/>
        <w:ind w:right="43" w:firstLine="1134"/>
        <w:jc w:val="both"/>
        <w:rPr>
          <w:rFonts w:ascii="Arial" w:hAnsi="Arial" w:eastAsiaTheme="minorHAnsi" w:cs="Arial"/>
          <w:color w:val="000000" w:themeColor="text1"/>
          <w:sz w:val="24"/>
          <w:szCs w:val="24"/>
          <w:lang w:eastAsia="en-US"/>
        </w:rPr>
      </w:pPr>
      <w:r w:rsidRPr="00174179">
        <w:rPr>
          <w:rFonts w:ascii="Arial" w:hAnsi="Arial" w:eastAsiaTheme="minorHAnsi" w:cs="Arial"/>
          <w:color w:val="000000" w:themeColor="text1"/>
          <w:sz w:val="24"/>
          <w:szCs w:val="24"/>
          <w:lang w:eastAsia="en-US"/>
        </w:rPr>
        <w:t>Artigo 1º - ...</w:t>
      </w:r>
    </w:p>
    <w:p w:rsidR="00F26A0F" w:rsidP="00086AEB" w14:paraId="76D9199B" w14:textId="213A77CF">
      <w:pPr>
        <w:spacing w:after="120"/>
        <w:ind w:right="43" w:firstLine="1134"/>
        <w:jc w:val="both"/>
        <w:rPr>
          <w:rFonts w:ascii="Arial" w:hAnsi="Arial" w:eastAsiaTheme="minorHAnsi" w:cs="Arial"/>
          <w:i/>
          <w:iCs/>
          <w:color w:val="000000" w:themeColor="text1"/>
          <w:sz w:val="24"/>
          <w:szCs w:val="24"/>
          <w:lang w:eastAsia="en-US"/>
        </w:rPr>
      </w:pPr>
      <w:r w:rsidRPr="00445A6F">
        <w:rPr>
          <w:rFonts w:ascii="Arial" w:hAnsi="Arial" w:eastAsiaTheme="minorHAnsi" w:cs="Arial"/>
          <w:i/>
          <w:iCs/>
          <w:color w:val="000000" w:themeColor="text1"/>
          <w:sz w:val="24"/>
          <w:szCs w:val="24"/>
          <w:lang w:eastAsia="en-US"/>
        </w:rPr>
        <w:t>II – O Sistema de Lazer 02 do loteamento denominado Jardim Barcelona, sito à rua Oscar Silvio Luiz nº 105, passa a se</w:t>
      </w:r>
      <w:r w:rsidR="00A05D46">
        <w:rPr>
          <w:rFonts w:ascii="Arial" w:hAnsi="Arial" w:eastAsiaTheme="minorHAnsi" w:cs="Arial"/>
          <w:i/>
          <w:iCs/>
          <w:color w:val="000000" w:themeColor="text1"/>
          <w:sz w:val="24"/>
          <w:szCs w:val="24"/>
          <w:lang w:eastAsia="en-US"/>
        </w:rPr>
        <w:t>r</w:t>
      </w:r>
      <w:r w:rsidRPr="00445A6F">
        <w:rPr>
          <w:rFonts w:ascii="Arial" w:hAnsi="Arial" w:eastAsiaTheme="minorHAnsi" w:cs="Arial"/>
          <w:i/>
          <w:iCs/>
          <w:color w:val="000000" w:themeColor="text1"/>
          <w:sz w:val="24"/>
          <w:szCs w:val="24"/>
          <w:lang w:eastAsia="en-US"/>
        </w:rPr>
        <w:t xml:space="preserve"> denomina</w:t>
      </w:r>
      <w:r w:rsidR="00A05D46">
        <w:rPr>
          <w:rFonts w:ascii="Arial" w:hAnsi="Arial" w:eastAsiaTheme="minorHAnsi" w:cs="Arial"/>
          <w:i/>
          <w:iCs/>
          <w:color w:val="000000" w:themeColor="text1"/>
          <w:sz w:val="24"/>
          <w:szCs w:val="24"/>
          <w:lang w:eastAsia="en-US"/>
        </w:rPr>
        <w:t>do</w:t>
      </w:r>
      <w:r w:rsidRPr="00445A6F">
        <w:rPr>
          <w:rFonts w:ascii="Arial" w:hAnsi="Arial" w:eastAsiaTheme="minorHAnsi" w:cs="Arial"/>
          <w:i/>
          <w:iCs/>
          <w:color w:val="000000" w:themeColor="text1"/>
          <w:sz w:val="24"/>
          <w:szCs w:val="24"/>
          <w:lang w:eastAsia="en-US"/>
        </w:rPr>
        <w:t xml:space="preserve"> Praça Flávio Marcos Martin</w:t>
      </w:r>
      <w:r w:rsidR="00445A6F">
        <w:rPr>
          <w:rFonts w:ascii="Arial" w:hAnsi="Arial" w:eastAsiaTheme="minorHAnsi" w:cs="Arial"/>
          <w:i/>
          <w:iCs/>
          <w:color w:val="000000" w:themeColor="text1"/>
          <w:sz w:val="24"/>
          <w:szCs w:val="24"/>
          <w:lang w:eastAsia="en-US"/>
        </w:rPr>
        <w:t>;</w:t>
      </w:r>
    </w:p>
    <w:p w:rsidR="00A05D46" w:rsidRPr="00445A6F" w:rsidP="00086AEB" w14:paraId="559A8141" w14:textId="77777777">
      <w:pPr>
        <w:spacing w:after="120"/>
        <w:ind w:right="43" w:firstLine="1134"/>
        <w:jc w:val="both"/>
        <w:rPr>
          <w:rFonts w:ascii="Arial" w:hAnsi="Arial" w:eastAsiaTheme="minorHAnsi" w:cs="Arial"/>
          <w:i/>
          <w:iCs/>
          <w:color w:val="000000" w:themeColor="text1"/>
          <w:sz w:val="24"/>
          <w:szCs w:val="24"/>
          <w:lang w:eastAsia="en-US"/>
        </w:rPr>
      </w:pPr>
    </w:p>
    <w:p w:rsidR="00FF6F0F" w:rsidP="00174179" w14:paraId="40559DE5" w14:textId="738704BF">
      <w:pPr>
        <w:ind w:firstLine="1134"/>
        <w:jc w:val="both"/>
        <w:rPr>
          <w:rFonts w:ascii="Arial" w:hAnsi="Arial" w:eastAsiaTheme="minorHAnsi" w:cs="Arial"/>
          <w:color w:val="000000" w:themeColor="text1"/>
          <w:sz w:val="24"/>
          <w:szCs w:val="24"/>
          <w:lang w:eastAsia="en-US"/>
        </w:rPr>
      </w:pPr>
      <w:r w:rsidRPr="00174179">
        <w:rPr>
          <w:rFonts w:ascii="Arial" w:hAnsi="Arial" w:eastAsiaTheme="minorHAnsi" w:cs="Arial"/>
          <w:b/>
          <w:bCs/>
          <w:color w:val="000000" w:themeColor="text1"/>
          <w:sz w:val="24"/>
          <w:szCs w:val="24"/>
          <w:lang w:eastAsia="en-US"/>
        </w:rPr>
        <w:t>Art</w:t>
      </w:r>
      <w:r w:rsidRPr="00174179">
        <w:rPr>
          <w:rFonts w:ascii="Arial" w:hAnsi="Arial" w:eastAsiaTheme="minorHAnsi" w:cs="Arial"/>
          <w:b/>
          <w:bCs/>
          <w:color w:val="000000" w:themeColor="text1"/>
          <w:sz w:val="24"/>
          <w:szCs w:val="24"/>
          <w:lang w:eastAsia="en-US"/>
        </w:rPr>
        <w:t>igo</w:t>
      </w:r>
      <w:r w:rsidRPr="00174179">
        <w:rPr>
          <w:rFonts w:ascii="Arial" w:hAnsi="Arial" w:eastAsiaTheme="minorHAnsi" w:cs="Arial"/>
          <w:b/>
          <w:bCs/>
          <w:color w:val="000000" w:themeColor="text1"/>
          <w:sz w:val="24"/>
          <w:szCs w:val="24"/>
          <w:lang w:eastAsia="en-US"/>
        </w:rPr>
        <w:t xml:space="preserve"> </w:t>
      </w:r>
      <w:r w:rsidRPr="00174179" w:rsidR="00F26A0F">
        <w:rPr>
          <w:rFonts w:ascii="Arial" w:hAnsi="Arial" w:eastAsiaTheme="minorHAnsi" w:cs="Arial"/>
          <w:b/>
          <w:bCs/>
          <w:color w:val="000000" w:themeColor="text1"/>
          <w:sz w:val="24"/>
          <w:szCs w:val="24"/>
          <w:lang w:eastAsia="en-US"/>
        </w:rPr>
        <w:t>2</w:t>
      </w:r>
      <w:r w:rsidRPr="00174179">
        <w:rPr>
          <w:rFonts w:ascii="Arial" w:hAnsi="Arial" w:eastAsiaTheme="minorHAnsi" w:cs="Arial"/>
          <w:b/>
          <w:bCs/>
          <w:color w:val="000000" w:themeColor="text1"/>
          <w:sz w:val="24"/>
          <w:szCs w:val="24"/>
          <w:lang w:eastAsia="en-US"/>
        </w:rPr>
        <w:t xml:space="preserve">º </w:t>
      </w:r>
      <w:r w:rsidRPr="00174179">
        <w:rPr>
          <w:rFonts w:ascii="Arial" w:hAnsi="Arial" w:eastAsiaTheme="minorHAnsi" w:cs="Arial"/>
          <w:b/>
          <w:bCs/>
          <w:color w:val="000000" w:themeColor="text1"/>
          <w:sz w:val="24"/>
          <w:szCs w:val="24"/>
          <w:lang w:eastAsia="en-US"/>
        </w:rPr>
        <w:t xml:space="preserve">- </w:t>
      </w:r>
      <w:r w:rsidR="00174179">
        <w:rPr>
          <w:rFonts w:ascii="Arial" w:hAnsi="Arial" w:eastAsiaTheme="minorHAnsi" w:cs="Arial"/>
          <w:color w:val="000000" w:themeColor="text1"/>
          <w:sz w:val="24"/>
          <w:szCs w:val="24"/>
          <w:lang w:eastAsia="en-US"/>
        </w:rPr>
        <w:t xml:space="preserve">Revoga em seu inteiro teor a Lei </w:t>
      </w:r>
      <w:r w:rsidR="00A05D46">
        <w:rPr>
          <w:rFonts w:ascii="Arial" w:hAnsi="Arial" w:eastAsiaTheme="minorHAnsi" w:cs="Arial"/>
          <w:color w:val="000000" w:themeColor="text1"/>
          <w:sz w:val="24"/>
          <w:szCs w:val="24"/>
          <w:lang w:eastAsia="en-US"/>
        </w:rPr>
        <w:t xml:space="preserve">Municipal </w:t>
      </w:r>
      <w:r w:rsidR="00174179">
        <w:rPr>
          <w:rFonts w:ascii="Arial" w:hAnsi="Arial" w:eastAsiaTheme="minorHAnsi" w:cs="Arial"/>
          <w:color w:val="000000" w:themeColor="text1"/>
          <w:sz w:val="24"/>
          <w:szCs w:val="24"/>
          <w:lang w:eastAsia="en-US"/>
        </w:rPr>
        <w:t>nº 6695 de 25 de novembro de 2021</w:t>
      </w:r>
      <w:r w:rsidRPr="00174179" w:rsidR="00174179">
        <w:rPr>
          <w:rFonts w:ascii="Arial" w:hAnsi="Arial" w:eastAsiaTheme="minorHAnsi" w:cs="Arial"/>
          <w:color w:val="000000" w:themeColor="text1"/>
          <w:sz w:val="24"/>
          <w:szCs w:val="24"/>
          <w:lang w:eastAsia="en-US"/>
        </w:rPr>
        <w:t>.</w:t>
      </w:r>
    </w:p>
    <w:p w:rsidR="00A05D46" w:rsidP="00174179" w14:paraId="53A8338B" w14:textId="77777777">
      <w:pPr>
        <w:ind w:firstLine="1134"/>
        <w:jc w:val="both"/>
        <w:rPr>
          <w:rFonts w:ascii="Arial" w:hAnsi="Arial" w:eastAsiaTheme="minorHAnsi" w:cs="Arial"/>
          <w:color w:val="000000" w:themeColor="text1"/>
          <w:sz w:val="24"/>
          <w:szCs w:val="24"/>
          <w:lang w:eastAsia="en-US"/>
        </w:rPr>
      </w:pPr>
    </w:p>
    <w:p w:rsidR="00EB59BB" w:rsidRPr="00174179" w:rsidP="00086AEB" w14:paraId="614E6829" w14:textId="03CFD0AE">
      <w:pPr>
        <w:ind w:firstLine="1134"/>
        <w:jc w:val="both"/>
        <w:rPr>
          <w:rFonts w:ascii="Arial" w:hAnsi="Arial" w:eastAsiaTheme="minorHAnsi" w:cs="Arial"/>
          <w:color w:val="000000" w:themeColor="text1"/>
          <w:sz w:val="24"/>
          <w:szCs w:val="24"/>
          <w:lang w:eastAsia="en-US"/>
        </w:rPr>
      </w:pPr>
      <w:r w:rsidRPr="00174179">
        <w:rPr>
          <w:rFonts w:ascii="Arial" w:hAnsi="Arial" w:eastAsiaTheme="minorHAnsi" w:cs="Arial"/>
          <w:b/>
          <w:bCs/>
          <w:color w:val="000000" w:themeColor="text1"/>
          <w:sz w:val="24"/>
          <w:szCs w:val="24"/>
          <w:lang w:eastAsia="en-US"/>
        </w:rPr>
        <w:t xml:space="preserve">Artigo </w:t>
      </w:r>
      <w:r w:rsidR="00A05D46">
        <w:rPr>
          <w:rFonts w:ascii="Arial" w:hAnsi="Arial" w:eastAsiaTheme="minorHAnsi" w:cs="Arial"/>
          <w:b/>
          <w:bCs/>
          <w:color w:val="000000" w:themeColor="text1"/>
          <w:sz w:val="24"/>
          <w:szCs w:val="24"/>
          <w:lang w:eastAsia="en-US"/>
        </w:rPr>
        <w:t>3</w:t>
      </w:r>
      <w:r w:rsidRPr="00174179">
        <w:rPr>
          <w:rFonts w:ascii="Arial" w:hAnsi="Arial" w:eastAsiaTheme="minorHAnsi" w:cs="Arial"/>
          <w:b/>
          <w:bCs/>
          <w:color w:val="000000" w:themeColor="text1"/>
          <w:sz w:val="24"/>
          <w:szCs w:val="24"/>
          <w:lang w:eastAsia="en-US"/>
        </w:rPr>
        <w:t xml:space="preserve">º - </w:t>
      </w:r>
      <w:r w:rsidRPr="00174179" w:rsidR="003362A7">
        <w:rPr>
          <w:rFonts w:ascii="Arial" w:hAnsi="Arial" w:eastAsiaTheme="minorHAnsi" w:cs="Arial"/>
          <w:color w:val="000000" w:themeColor="text1"/>
          <w:sz w:val="24"/>
          <w:szCs w:val="24"/>
          <w:lang w:eastAsia="en-US"/>
        </w:rPr>
        <w:t>Esta Lei entra em vigor na data de sua publicação.</w:t>
      </w:r>
      <w:r w:rsidRPr="00174179">
        <w:rPr>
          <w:rFonts w:ascii="Arial" w:hAnsi="Arial" w:eastAsiaTheme="minorHAnsi" w:cs="Arial"/>
          <w:color w:val="000000" w:themeColor="text1"/>
          <w:sz w:val="24"/>
          <w:szCs w:val="24"/>
          <w:lang w:eastAsia="en-US"/>
        </w:rPr>
        <w:t>”</w:t>
      </w:r>
    </w:p>
    <w:p w:rsidR="00EB59BB" w:rsidRPr="00174179" w:rsidP="00086AEB" w14:paraId="251220D9" w14:textId="4CFB2C3B">
      <w:pPr>
        <w:spacing w:line="360" w:lineRule="auto"/>
        <w:ind w:firstLine="1134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B59BB" w:rsidP="008842DE" w14:paraId="7177EB3F" w14:textId="0C87307A">
      <w:pPr>
        <w:spacing w:after="24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74179">
        <w:rPr>
          <w:rFonts w:ascii="Arial" w:hAnsi="Arial" w:cs="Arial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2085975</wp:posOffset>
            </wp:positionH>
            <wp:positionV relativeFrom="paragraph">
              <wp:posOffset>310515</wp:posOffset>
            </wp:positionV>
            <wp:extent cx="2331720" cy="739140"/>
            <wp:effectExtent l="0" t="0" r="0" b="381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518955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4179" w:rsidR="00765C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Sala das Sessões,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22</w:t>
      </w:r>
      <w:r w:rsidRPr="00174179" w:rsidR="00765CC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de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Setembro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174179" w:rsidR="00765CCF">
        <w:rPr>
          <w:rFonts w:ascii="Arial" w:eastAsia="Times New Roman" w:hAnsi="Arial" w:cs="Arial"/>
          <w:color w:val="000000" w:themeColor="text1"/>
          <w:sz w:val="24"/>
          <w:szCs w:val="24"/>
        </w:rPr>
        <w:t>de 2.02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6</w:t>
      </w:r>
    </w:p>
    <w:p w:rsidR="00445A6F" w:rsidRPr="00174179" w:rsidP="008842DE" w14:paraId="7F1C87F5" w14:textId="7E72AC77">
      <w:pPr>
        <w:spacing w:after="24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A50CCB" w:rsidRPr="00174179" w:rsidP="008842DE" w14:paraId="65E2959D" w14:textId="77777777">
      <w:pPr>
        <w:spacing w:after="0" w:line="240" w:lineRule="auto"/>
        <w:ind w:right="1797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:rsidR="00A50CCB" w:rsidRPr="00174179" w:rsidP="00086AEB" w14:paraId="4092920F" w14:textId="49C9EB12">
      <w:pPr>
        <w:spacing w:line="240" w:lineRule="auto"/>
        <w:ind w:left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74179">
        <w:rPr>
          <w:rFonts w:ascii="Arial" w:hAnsi="Arial" w:cs="Arial"/>
          <w:b/>
          <w:color w:val="000000" w:themeColor="text1"/>
          <w:sz w:val="24"/>
          <w:szCs w:val="24"/>
        </w:rPr>
        <w:t>SEBASTIAO ALVES CORREA</w:t>
      </w:r>
    </w:p>
    <w:p w:rsidR="00811723" w:rsidRPr="00174179" w:rsidP="00086AEB" w14:paraId="6F07DCA0" w14:textId="62BF1116">
      <w:pPr>
        <w:spacing w:line="240" w:lineRule="auto"/>
        <w:ind w:left="709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174179">
        <w:rPr>
          <w:rFonts w:ascii="Arial" w:hAnsi="Arial" w:cs="Arial"/>
          <w:bCs/>
          <w:color w:val="000000" w:themeColor="text1"/>
          <w:sz w:val="24"/>
          <w:szCs w:val="24"/>
        </w:rPr>
        <w:t>TIÃO CORREA – Vereador (PSDB)</w:t>
      </w:r>
      <w:bookmarkStart w:id="2" w:name="_Hlk158964141"/>
      <w:bookmarkEnd w:id="1"/>
    </w:p>
    <w:p w:rsidR="00765CCF" w:rsidRPr="00204021" w:rsidP="008842DE" w14:paraId="33AFD374" w14:textId="77777777">
      <w:pPr>
        <w:spacing w:after="12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</w:p>
    <w:p w:rsidR="00086AEB" w:rsidP="008842DE" w14:paraId="0E23C734" w14:textId="77777777">
      <w:pPr>
        <w:spacing w:after="12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</w:p>
    <w:p w:rsidR="00086AEB" w:rsidP="008842DE" w14:paraId="0A99FD4D" w14:textId="77777777">
      <w:pPr>
        <w:spacing w:after="12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</w:p>
    <w:p w:rsidR="00086AEB" w:rsidP="008842DE" w14:paraId="7BC6CFD9" w14:textId="77777777">
      <w:pPr>
        <w:spacing w:after="12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</w:p>
    <w:p w:rsidR="008834E0" w:rsidRPr="00086AEB" w:rsidP="008842DE" w14:paraId="1BA7D52C" w14:textId="0D9DDA27">
      <w:pPr>
        <w:spacing w:after="12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40"/>
          <w:szCs w:val="40"/>
        </w:rPr>
      </w:pPr>
      <w:r w:rsidRPr="00086AEB">
        <w:rPr>
          <w:rFonts w:ascii="Arial" w:eastAsia="Times New Roman" w:hAnsi="Arial" w:cs="Arial"/>
          <w:b/>
          <w:bCs/>
          <w:color w:val="000000" w:themeColor="text1"/>
          <w:sz w:val="40"/>
          <w:szCs w:val="40"/>
        </w:rPr>
        <w:t>JUSTIFICATIVA</w:t>
      </w:r>
    </w:p>
    <w:p w:rsidR="001D6C7F" w:rsidP="00E65CF3" w14:paraId="10A9B3F5" w14:textId="77777777">
      <w:pPr>
        <w:spacing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086AEB" w:rsidRPr="00204021" w:rsidP="00E65CF3" w14:paraId="6647AF19" w14:textId="77777777">
      <w:pPr>
        <w:spacing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8834E0" w:rsidRPr="00204021" w:rsidP="00E65CF3" w14:paraId="59696F9B" w14:textId="7777777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086AEB" w:rsidP="00086AEB" w14:paraId="750BA904" w14:textId="1D4928B7">
      <w:pPr>
        <w:autoSpaceDE w:val="0"/>
        <w:autoSpaceDN w:val="0"/>
        <w:adjustRightInd w:val="0"/>
        <w:spacing w:after="0" w:line="480" w:lineRule="auto"/>
        <w:ind w:firstLine="1418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086AEB">
        <w:rPr>
          <w:rFonts w:ascii="Arial" w:hAnsi="Arial" w:cs="Arial"/>
          <w:color w:val="000000" w:themeColor="text1"/>
          <w:sz w:val="28"/>
          <w:szCs w:val="28"/>
        </w:rPr>
        <w:t>A presente</w:t>
      </w:r>
      <w:r w:rsidRPr="00086AEB" w:rsidR="00811723">
        <w:rPr>
          <w:rFonts w:ascii="Arial" w:hAnsi="Arial" w:cs="Arial"/>
          <w:color w:val="000000" w:themeColor="text1"/>
          <w:sz w:val="28"/>
          <w:szCs w:val="28"/>
        </w:rPr>
        <w:t xml:space="preserve"> propositura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traz adequações e complementos, em </w:t>
      </w:r>
      <w:r w:rsidR="00445A6F">
        <w:rPr>
          <w:rFonts w:ascii="Arial" w:hAnsi="Arial" w:cs="Arial"/>
          <w:color w:val="000000" w:themeColor="text1"/>
          <w:sz w:val="28"/>
          <w:szCs w:val="28"/>
        </w:rPr>
        <w:t>atendimento a expectativa dos moradores circunvizinhos como forte de identificação do espaço público.</w:t>
      </w:r>
    </w:p>
    <w:p w:rsidR="00086AEB" w:rsidRPr="00086AEB" w:rsidP="00086AEB" w14:paraId="5EFA0777" w14:textId="77777777">
      <w:pPr>
        <w:autoSpaceDE w:val="0"/>
        <w:autoSpaceDN w:val="0"/>
        <w:adjustRightInd w:val="0"/>
        <w:spacing w:after="0" w:line="480" w:lineRule="auto"/>
        <w:ind w:firstLine="1418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:rsidR="00EB59BB" w:rsidRPr="00086AEB" w:rsidP="00086AEB" w14:paraId="567DDDB1" w14:textId="1E09B258">
      <w:pPr>
        <w:autoSpaceDE w:val="0"/>
        <w:autoSpaceDN w:val="0"/>
        <w:adjustRightInd w:val="0"/>
        <w:spacing w:after="0" w:line="480" w:lineRule="auto"/>
        <w:ind w:firstLine="1418"/>
        <w:jc w:val="both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086AEB">
        <w:rPr>
          <w:rFonts w:ascii="Arial" w:hAnsi="Arial" w:cs="Arial"/>
          <w:color w:val="000000" w:themeColor="text1"/>
          <w:sz w:val="28"/>
          <w:szCs w:val="28"/>
        </w:rPr>
        <w:t>Por todo o exposto, espera o autor a tramitação regimental e apoio dos nobres colegas na aprovação do Projeto de Lei, que atende aos pressupostos de constitucionalidade, juridicidade e técnica legislativa.</w:t>
      </w:r>
    </w:p>
    <w:p w:rsidR="00EB59BB" w:rsidRPr="00204021" w:rsidP="00811723" w14:paraId="0B98395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1D6C7F" w:rsidRPr="00204021" w:rsidP="00811723" w14:paraId="5DEDCF5D" w14:textId="35AEBD1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04021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                    </w:t>
      </w:r>
    </w:p>
    <w:p w:rsidR="001D6C7F" w:rsidRPr="00204021" w:rsidP="008612A8" w14:paraId="07390924" w14:textId="77777777">
      <w:pPr>
        <w:spacing w:after="24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204021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           </w:t>
      </w:r>
      <w:r w:rsidRPr="00204021" w:rsidR="008834E0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204021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                                         </w:t>
      </w:r>
    </w:p>
    <w:p w:rsidR="00765CCF" w:rsidRPr="00086AEB" w:rsidP="00765CCF" w14:paraId="36B04EDA" w14:textId="5A180E80">
      <w:pPr>
        <w:spacing w:after="240" w:line="240" w:lineRule="auto"/>
        <w:jc w:val="center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086AEB">
        <w:rPr>
          <w:rFonts w:ascii="Arial" w:eastAsia="Times New Roman" w:hAnsi="Arial" w:cs="Arial"/>
          <w:color w:val="000000" w:themeColor="text1"/>
          <w:sz w:val="28"/>
          <w:szCs w:val="28"/>
        </w:rPr>
        <w:t>Sala das Sessões, 2</w:t>
      </w:r>
      <w:r w:rsidR="00445A6F">
        <w:rPr>
          <w:rFonts w:ascii="Arial" w:eastAsia="Times New Roman" w:hAnsi="Arial" w:cs="Arial"/>
          <w:color w:val="000000" w:themeColor="text1"/>
          <w:sz w:val="28"/>
          <w:szCs w:val="28"/>
        </w:rPr>
        <w:t>2</w:t>
      </w:r>
      <w:r w:rsidRPr="00086AE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de </w:t>
      </w:r>
      <w:r w:rsidR="00445A6F">
        <w:rPr>
          <w:rFonts w:ascii="Arial" w:eastAsia="Times New Roman" w:hAnsi="Arial" w:cs="Arial"/>
          <w:color w:val="000000" w:themeColor="text1"/>
          <w:sz w:val="28"/>
          <w:szCs w:val="28"/>
        </w:rPr>
        <w:t>Setembro</w:t>
      </w:r>
      <w:r w:rsidRPr="00086AEB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de 2.02</w:t>
      </w:r>
      <w:r w:rsidR="00445A6F">
        <w:rPr>
          <w:rFonts w:ascii="Arial" w:eastAsia="Times New Roman" w:hAnsi="Arial" w:cs="Arial"/>
          <w:color w:val="000000" w:themeColor="text1"/>
          <w:sz w:val="28"/>
          <w:szCs w:val="28"/>
        </w:rPr>
        <w:t>6</w:t>
      </w:r>
    </w:p>
    <w:p w:rsidR="008834E0" w:rsidRPr="00204021" w:rsidP="008612A8" w14:paraId="1F641A3E" w14:textId="77777777">
      <w:pPr>
        <w:spacing w:after="24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204021">
        <w:rPr>
          <w:rFonts w:ascii="Arial" w:hAnsi="Arial" w:cs="Arial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2162175</wp:posOffset>
            </wp:positionH>
            <wp:positionV relativeFrom="paragraph">
              <wp:posOffset>222250</wp:posOffset>
            </wp:positionV>
            <wp:extent cx="2331720" cy="739140"/>
            <wp:effectExtent l="0" t="0" r="0" b="3810"/>
            <wp:wrapNone/>
            <wp:docPr id="3735918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921084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2BC5" w:rsidRPr="00204021" w:rsidP="008612A8" w14:paraId="5E4F7C96" w14:textId="77777777">
      <w:pPr>
        <w:spacing w:after="24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8834E0" w:rsidRPr="00204021" w:rsidP="008612A8" w14:paraId="2A6B6BF2" w14:textId="77777777">
      <w:pPr>
        <w:spacing w:after="0" w:line="240" w:lineRule="auto"/>
        <w:ind w:right="1797"/>
        <w:jc w:val="center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</w:p>
    <w:p w:rsidR="008834E0" w:rsidRPr="00204021" w:rsidP="008612A8" w14:paraId="7618FA81" w14:textId="77777777">
      <w:pPr>
        <w:ind w:left="709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04021">
        <w:rPr>
          <w:rFonts w:ascii="Arial" w:hAnsi="Arial" w:cs="Arial"/>
          <w:b/>
          <w:color w:val="000000" w:themeColor="text1"/>
          <w:sz w:val="20"/>
          <w:szCs w:val="20"/>
        </w:rPr>
        <w:t>SEBASTIAO ALVES CORREA</w:t>
      </w:r>
    </w:p>
    <w:p w:rsidR="006E4F97" w:rsidRPr="00204021" w:rsidP="008612A8" w14:paraId="374F0DAA" w14:textId="77777777">
      <w:pPr>
        <w:ind w:left="709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204021">
        <w:rPr>
          <w:rFonts w:ascii="Arial" w:hAnsi="Arial" w:cs="Arial"/>
          <w:bCs/>
          <w:color w:val="000000" w:themeColor="text1"/>
          <w:sz w:val="20"/>
          <w:szCs w:val="20"/>
        </w:rPr>
        <w:t>TIÃO CORREA – Vereador (PSDB)</w:t>
      </w:r>
      <w:bookmarkEnd w:id="2"/>
    </w:p>
    <w:sectPr w:rsidSect="00086AEB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567" w:right="113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F97" w14:paraId="0CE4B23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3" w:name="_Hlk65226898"/>
  <w:bookmarkStart w:id="4" w:name="_Hlk65226899"/>
  <w:p w:rsidR="006E4F97" w:rsidRPr="006D1E9A" w:rsidP="006D1E9A" w14:paraId="665F4402" w14:textId="7777777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E4F97" w:rsidRPr="006D1E9A" w:rsidP="006D1E9A" w14:paraId="6FC0F2FD" w14:textId="77777777">
    <w:r w:rsidRPr="006D1E9A">
      <w:t>TRAVESSA 1º CENTENÁRIO, 32, CENTRO, SUMARÉ - SP CEP 13170-031 | TELEFONE (19) 3883-8833 | www.camarasumare.sp.gov.br</w:t>
    </w:r>
    <w:bookmarkEnd w:id="3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F97" w14:paraId="4A770E1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F97" w:rsidRPr="006D1E9A" w:rsidP="006D1E9A" w14:paraId="2326C2A8" w14:textId="77777777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1528671202" name="Imagem 15286712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4E0"/>
    <w:rsid w:val="000278DD"/>
    <w:rsid w:val="00070A40"/>
    <w:rsid w:val="00085581"/>
    <w:rsid w:val="00086AEB"/>
    <w:rsid w:val="000D6B02"/>
    <w:rsid w:val="00174179"/>
    <w:rsid w:val="001C4FDE"/>
    <w:rsid w:val="001D6C7F"/>
    <w:rsid w:val="001E7652"/>
    <w:rsid w:val="001F0514"/>
    <w:rsid w:val="00204021"/>
    <w:rsid w:val="002846B1"/>
    <w:rsid w:val="0030333A"/>
    <w:rsid w:val="00312044"/>
    <w:rsid w:val="00314248"/>
    <w:rsid w:val="0031526E"/>
    <w:rsid w:val="003158F4"/>
    <w:rsid w:val="003362A7"/>
    <w:rsid w:val="003A31FB"/>
    <w:rsid w:val="003C2BC5"/>
    <w:rsid w:val="003E5344"/>
    <w:rsid w:val="004046EC"/>
    <w:rsid w:val="00445A6F"/>
    <w:rsid w:val="00482C1B"/>
    <w:rsid w:val="0048672D"/>
    <w:rsid w:val="004B2189"/>
    <w:rsid w:val="00522F7B"/>
    <w:rsid w:val="00573828"/>
    <w:rsid w:val="005E2FF2"/>
    <w:rsid w:val="005E4038"/>
    <w:rsid w:val="00676980"/>
    <w:rsid w:val="006C1428"/>
    <w:rsid w:val="006D1E9A"/>
    <w:rsid w:val="006D3C63"/>
    <w:rsid w:val="006E4F97"/>
    <w:rsid w:val="00765CCF"/>
    <w:rsid w:val="0079779E"/>
    <w:rsid w:val="007B2EF8"/>
    <w:rsid w:val="007C6157"/>
    <w:rsid w:val="007F7836"/>
    <w:rsid w:val="00811723"/>
    <w:rsid w:val="00825DBC"/>
    <w:rsid w:val="00826FD9"/>
    <w:rsid w:val="00832DC3"/>
    <w:rsid w:val="008612A8"/>
    <w:rsid w:val="008834E0"/>
    <w:rsid w:val="008842DE"/>
    <w:rsid w:val="008A095F"/>
    <w:rsid w:val="0091723A"/>
    <w:rsid w:val="00962552"/>
    <w:rsid w:val="009B0A41"/>
    <w:rsid w:val="009C6CD9"/>
    <w:rsid w:val="00A05D46"/>
    <w:rsid w:val="00A50CCB"/>
    <w:rsid w:val="00A5527A"/>
    <w:rsid w:val="00A73DCB"/>
    <w:rsid w:val="00A779C6"/>
    <w:rsid w:val="00B1015C"/>
    <w:rsid w:val="00B238A8"/>
    <w:rsid w:val="00B27DD0"/>
    <w:rsid w:val="00B62BCF"/>
    <w:rsid w:val="00B72DAD"/>
    <w:rsid w:val="00BA33FC"/>
    <w:rsid w:val="00BC195B"/>
    <w:rsid w:val="00BC6C68"/>
    <w:rsid w:val="00BD200C"/>
    <w:rsid w:val="00C6558F"/>
    <w:rsid w:val="00CA1E35"/>
    <w:rsid w:val="00CB6C07"/>
    <w:rsid w:val="00D403CA"/>
    <w:rsid w:val="00D50AD7"/>
    <w:rsid w:val="00DC7EBF"/>
    <w:rsid w:val="00DD184B"/>
    <w:rsid w:val="00E075F8"/>
    <w:rsid w:val="00E306F1"/>
    <w:rsid w:val="00E65CF3"/>
    <w:rsid w:val="00E71A0D"/>
    <w:rsid w:val="00EA61BF"/>
    <w:rsid w:val="00EA6252"/>
    <w:rsid w:val="00EB59BB"/>
    <w:rsid w:val="00ED6568"/>
    <w:rsid w:val="00F16FF3"/>
    <w:rsid w:val="00F26A0F"/>
    <w:rsid w:val="00F36954"/>
    <w:rsid w:val="00F77C4B"/>
    <w:rsid w:val="00F87C00"/>
    <w:rsid w:val="00FC19E5"/>
    <w:rsid w:val="00FD1AE9"/>
    <w:rsid w:val="00FF6F0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1FBD10E-0A7D-4429-BBA9-885AB7D64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179"/>
    <w:pPr>
      <w:spacing w:after="200" w:line="276" w:lineRule="auto"/>
    </w:pPr>
    <w:rPr>
      <w:rFonts w:ascii="Calibri" w:eastAsia="Calibri" w:hAnsi="Calibri" w:cs="Calibri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3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CabealhoChar"/>
    <w:uiPriority w:val="99"/>
    <w:unhideWhenUsed/>
    <w:rsid w:val="00BD20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BD200C"/>
    <w:rPr>
      <w:rFonts w:ascii="Calibri" w:eastAsia="Calibri" w:hAnsi="Calibri" w:cs="Calibri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91723A"/>
    <w:rPr>
      <w:color w:val="0000FF"/>
      <w:u w:val="single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3120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312044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076BA-5B94-4198-BD62-00E92A7AA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217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Tião Correa</dc:creator>
  <cp:lastModifiedBy>Gabinete 17 - Tiao Correa</cp:lastModifiedBy>
  <cp:revision>4</cp:revision>
  <cp:lastPrinted>2025-05-26T12:34:00Z</cp:lastPrinted>
  <dcterms:created xsi:type="dcterms:W3CDTF">2026-09-15T17:05:00Z</dcterms:created>
  <dcterms:modified xsi:type="dcterms:W3CDTF">2026-09-16T13:55:00Z</dcterms:modified>
</cp:coreProperties>
</file>